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77777777" w:rsidR="003254A3" w:rsidRPr="00FF0EC3" w:rsidRDefault="00BD76C3" w:rsidP="00AD0C7B">
      <w:pPr>
        <w:pStyle w:val="Titul2"/>
      </w:pPr>
      <w:r w:rsidRPr="00FF0EC3">
        <w:t xml:space="preserve">Příloha č. 2 </w:t>
      </w:r>
      <w:r w:rsidR="00D81BCF" w:rsidRPr="00FF0EC3">
        <w:t>b)</w:t>
      </w:r>
    </w:p>
    <w:p w14:paraId="74AB7AD5" w14:textId="77777777" w:rsidR="00664688" w:rsidRDefault="00664688" w:rsidP="00AD0C7B">
      <w:pPr>
        <w:pStyle w:val="Titul2"/>
      </w:pPr>
    </w:p>
    <w:p w14:paraId="719445AC" w14:textId="77777777" w:rsidR="00AD0C7B" w:rsidRDefault="00BD76C3" w:rsidP="006C2343">
      <w:pPr>
        <w:pStyle w:val="Titul1"/>
      </w:pPr>
      <w:r>
        <w:t>Zvláštní</w:t>
      </w:r>
      <w:r w:rsidR="00AD0C7B">
        <w:t xml:space="preserve"> technické podmínky</w:t>
      </w:r>
    </w:p>
    <w:p w14:paraId="6041C0E8" w14:textId="77777777" w:rsidR="00AD0C7B" w:rsidRDefault="00AD0C7B" w:rsidP="00EB46E5">
      <w:pPr>
        <w:pStyle w:val="Titul2"/>
      </w:pPr>
    </w:p>
    <w:p w14:paraId="5592740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E78F72B" w14:textId="77777777" w:rsidR="002007BA" w:rsidRDefault="002007BA" w:rsidP="006C2343">
      <w:pPr>
        <w:pStyle w:val="Tituldatum"/>
      </w:pPr>
    </w:p>
    <w:p w14:paraId="2629C57D" w14:textId="1355FDBD" w:rsidR="00BF54FE" w:rsidRDefault="0033352D" w:rsidP="006C2343">
      <w:pPr>
        <w:pStyle w:val="Tituldatum"/>
      </w:pPr>
      <w:r w:rsidRPr="0033352D">
        <w:rPr>
          <w:rStyle w:val="Nzevakce"/>
        </w:rPr>
        <w:t>Doplnění a výměna klimatizačních jednote</w:t>
      </w:r>
      <w:r>
        <w:rPr>
          <w:rStyle w:val="Nzevakce"/>
        </w:rPr>
        <w:t>k</w:t>
      </w:r>
      <w:r w:rsidRPr="0033352D">
        <w:rPr>
          <w:rStyle w:val="Nzevakce"/>
        </w:rPr>
        <w:t xml:space="preserve"> v části 2. nadzemního podlaží budovy Kounicova</w:t>
      </w:r>
    </w:p>
    <w:p w14:paraId="2B8A26A0" w14:textId="77777777" w:rsidR="009226C1" w:rsidRDefault="009226C1" w:rsidP="006C2343">
      <w:pPr>
        <w:pStyle w:val="Tituldatum"/>
      </w:pPr>
    </w:p>
    <w:p w14:paraId="6DF89646" w14:textId="77777777" w:rsidR="00DA1C67" w:rsidRDefault="00DA1C67" w:rsidP="006C2343">
      <w:pPr>
        <w:pStyle w:val="Tituldatum"/>
      </w:pPr>
    </w:p>
    <w:p w14:paraId="74A9E693" w14:textId="77777777" w:rsidR="00DA1C67" w:rsidRDefault="00DA1C67" w:rsidP="006C2343">
      <w:pPr>
        <w:pStyle w:val="Tituldatum"/>
      </w:pPr>
    </w:p>
    <w:p w14:paraId="34FF8C04" w14:textId="77777777" w:rsidR="003B111D" w:rsidRDefault="003B111D" w:rsidP="006C2343">
      <w:pPr>
        <w:pStyle w:val="Tituldatum"/>
      </w:pPr>
    </w:p>
    <w:p w14:paraId="4AAB3D9C" w14:textId="7B3B5CFD" w:rsidR="00826B7B" w:rsidRPr="006C2343" w:rsidRDefault="006C2343" w:rsidP="006C2343">
      <w:pPr>
        <w:pStyle w:val="Tituldatum"/>
      </w:pPr>
      <w:r w:rsidRPr="006C2343">
        <w:t xml:space="preserve">Datum vydání: </w:t>
      </w:r>
      <w:r w:rsidR="00E10D55">
        <w:t>10</w:t>
      </w:r>
      <w:r w:rsidR="002C7051">
        <w:t>.</w:t>
      </w:r>
      <w:r w:rsidR="00E10D55">
        <w:t>4</w:t>
      </w:r>
      <w:r w:rsidR="002C7051">
        <w:t>.2024</w:t>
      </w:r>
      <w:r w:rsidR="0076790E">
        <w:t xml:space="preserve"> </w:t>
      </w:r>
    </w:p>
    <w:p w14:paraId="36C7F87D" w14:textId="62542306" w:rsidR="00585C2A" w:rsidRPr="00BB77E1" w:rsidRDefault="00826B7B" w:rsidP="003C2491">
      <w:pPr>
        <w:spacing w:after="120" w:line="264" w:lineRule="auto"/>
        <w:jc w:val="both"/>
        <w:rPr>
          <w:b/>
          <w:caps/>
          <w:sz w:val="22"/>
          <w:szCs w:val="18"/>
        </w:rPr>
      </w:pPr>
      <w:bookmarkStart w:id="0" w:name="_GoBack"/>
      <w:bookmarkEnd w:id="0"/>
      <w:r>
        <w:br w:type="page"/>
      </w:r>
      <w:bookmarkStart w:id="1" w:name="_Toc146112635"/>
      <w:r w:rsidR="00585C2A" w:rsidRPr="00BB77E1">
        <w:rPr>
          <w:b/>
          <w:caps/>
          <w:sz w:val="22"/>
          <w:szCs w:val="18"/>
        </w:rPr>
        <w:lastRenderedPageBreak/>
        <w:t xml:space="preserve">Obsah </w:t>
      </w:r>
    </w:p>
    <w:p w14:paraId="2A2C5202" w14:textId="29E6C170" w:rsidR="00C9394F" w:rsidRDefault="00585C2A">
      <w:pPr>
        <w:pStyle w:val="Obsah1"/>
        <w:rPr>
          <w:rFonts w:asciiTheme="minorHAnsi" w:eastAsiaTheme="minorEastAsia" w:hAnsiTheme="minorHAnsi"/>
          <w:b w:val="0"/>
          <w:caps w:val="0"/>
          <w:noProof/>
          <w:spacing w:val="0"/>
          <w:sz w:val="22"/>
          <w:szCs w:val="22"/>
          <w:lang w:eastAsia="cs-CZ"/>
        </w:rPr>
      </w:pPr>
      <w:r w:rsidRPr="00BB77E1">
        <w:fldChar w:fldCharType="begin"/>
      </w:r>
      <w:r w:rsidRPr="00BB77E1">
        <w:instrText xml:space="preserve"> TOC \o "1-2" \h \z \u </w:instrText>
      </w:r>
      <w:r w:rsidRPr="00BB77E1">
        <w:fldChar w:fldCharType="separate"/>
      </w:r>
      <w:hyperlink w:anchor="_Toc171683012" w:history="1">
        <w:r w:rsidR="00C9394F" w:rsidRPr="00092957">
          <w:rPr>
            <w:rStyle w:val="Hypertextovodkaz"/>
          </w:rPr>
          <w:t>SEZNAM ZKRATEK</w:t>
        </w:r>
        <w:r w:rsidR="00C9394F">
          <w:rPr>
            <w:noProof/>
            <w:webHidden/>
          </w:rPr>
          <w:tab/>
        </w:r>
        <w:r w:rsidR="00C9394F">
          <w:rPr>
            <w:noProof/>
            <w:webHidden/>
          </w:rPr>
          <w:fldChar w:fldCharType="begin"/>
        </w:r>
        <w:r w:rsidR="00C9394F">
          <w:rPr>
            <w:noProof/>
            <w:webHidden/>
          </w:rPr>
          <w:instrText xml:space="preserve"> PAGEREF _Toc171683012 \h </w:instrText>
        </w:r>
        <w:r w:rsidR="00C9394F">
          <w:rPr>
            <w:noProof/>
            <w:webHidden/>
          </w:rPr>
        </w:r>
        <w:r w:rsidR="00C9394F">
          <w:rPr>
            <w:noProof/>
            <w:webHidden/>
          </w:rPr>
          <w:fldChar w:fldCharType="separate"/>
        </w:r>
        <w:r w:rsidR="00C9394F">
          <w:rPr>
            <w:noProof/>
            <w:webHidden/>
          </w:rPr>
          <w:t>2</w:t>
        </w:r>
        <w:r w:rsidR="00C9394F">
          <w:rPr>
            <w:noProof/>
            <w:webHidden/>
          </w:rPr>
          <w:fldChar w:fldCharType="end"/>
        </w:r>
      </w:hyperlink>
    </w:p>
    <w:p w14:paraId="0152D6DF" w14:textId="01667D4F" w:rsidR="00C9394F" w:rsidRDefault="00C9394F">
      <w:pPr>
        <w:pStyle w:val="Obsah1"/>
        <w:rPr>
          <w:rFonts w:asciiTheme="minorHAnsi" w:eastAsiaTheme="minorEastAsia" w:hAnsiTheme="minorHAnsi"/>
          <w:b w:val="0"/>
          <w:caps w:val="0"/>
          <w:noProof/>
          <w:spacing w:val="0"/>
          <w:sz w:val="22"/>
          <w:szCs w:val="22"/>
          <w:lang w:eastAsia="cs-CZ"/>
        </w:rPr>
      </w:pPr>
      <w:hyperlink w:anchor="_Toc171683013" w:history="1">
        <w:r w:rsidRPr="00092957">
          <w:rPr>
            <w:rStyle w:val="Hypertextovodkaz"/>
          </w:rPr>
          <w:t>Pojmy a definice</w:t>
        </w:r>
        <w:r>
          <w:rPr>
            <w:noProof/>
            <w:webHidden/>
          </w:rPr>
          <w:tab/>
        </w:r>
        <w:r>
          <w:rPr>
            <w:noProof/>
            <w:webHidden/>
          </w:rPr>
          <w:fldChar w:fldCharType="begin"/>
        </w:r>
        <w:r>
          <w:rPr>
            <w:noProof/>
            <w:webHidden/>
          </w:rPr>
          <w:instrText xml:space="preserve"> PAGEREF _Toc171683013 \h </w:instrText>
        </w:r>
        <w:r>
          <w:rPr>
            <w:noProof/>
            <w:webHidden/>
          </w:rPr>
        </w:r>
        <w:r>
          <w:rPr>
            <w:noProof/>
            <w:webHidden/>
          </w:rPr>
          <w:fldChar w:fldCharType="separate"/>
        </w:r>
        <w:r>
          <w:rPr>
            <w:noProof/>
            <w:webHidden/>
          </w:rPr>
          <w:t>3</w:t>
        </w:r>
        <w:r>
          <w:rPr>
            <w:noProof/>
            <w:webHidden/>
          </w:rPr>
          <w:fldChar w:fldCharType="end"/>
        </w:r>
      </w:hyperlink>
    </w:p>
    <w:p w14:paraId="6209C8B4" w14:textId="7C519FAA" w:rsidR="00C9394F" w:rsidRDefault="00C9394F">
      <w:pPr>
        <w:pStyle w:val="Obsah1"/>
        <w:rPr>
          <w:rFonts w:asciiTheme="minorHAnsi" w:eastAsiaTheme="minorEastAsia" w:hAnsiTheme="minorHAnsi"/>
          <w:b w:val="0"/>
          <w:caps w:val="0"/>
          <w:noProof/>
          <w:spacing w:val="0"/>
          <w:sz w:val="22"/>
          <w:szCs w:val="22"/>
          <w:lang w:eastAsia="cs-CZ"/>
        </w:rPr>
      </w:pPr>
      <w:hyperlink w:anchor="_Toc171683014" w:history="1">
        <w:r w:rsidRPr="00092957">
          <w:rPr>
            <w:rStyle w:val="Hypertextovodkaz"/>
          </w:rPr>
          <w:t>1.</w:t>
        </w:r>
        <w:r>
          <w:rPr>
            <w:rFonts w:asciiTheme="minorHAnsi" w:eastAsiaTheme="minorEastAsia" w:hAnsiTheme="minorHAnsi"/>
            <w:b w:val="0"/>
            <w:caps w:val="0"/>
            <w:noProof/>
            <w:spacing w:val="0"/>
            <w:sz w:val="22"/>
            <w:szCs w:val="22"/>
            <w:lang w:eastAsia="cs-CZ"/>
          </w:rPr>
          <w:tab/>
        </w:r>
        <w:r w:rsidRPr="00092957">
          <w:rPr>
            <w:rStyle w:val="Hypertextovodkaz"/>
          </w:rPr>
          <w:t>SPECIFIKACE PŘEDMĚTU DÍLA</w:t>
        </w:r>
        <w:r>
          <w:rPr>
            <w:noProof/>
            <w:webHidden/>
          </w:rPr>
          <w:tab/>
        </w:r>
        <w:r>
          <w:rPr>
            <w:noProof/>
            <w:webHidden/>
          </w:rPr>
          <w:fldChar w:fldCharType="begin"/>
        </w:r>
        <w:r>
          <w:rPr>
            <w:noProof/>
            <w:webHidden/>
          </w:rPr>
          <w:instrText xml:space="preserve"> PAGEREF _Toc171683014 \h </w:instrText>
        </w:r>
        <w:r>
          <w:rPr>
            <w:noProof/>
            <w:webHidden/>
          </w:rPr>
        </w:r>
        <w:r>
          <w:rPr>
            <w:noProof/>
            <w:webHidden/>
          </w:rPr>
          <w:fldChar w:fldCharType="separate"/>
        </w:r>
        <w:r>
          <w:rPr>
            <w:noProof/>
            <w:webHidden/>
          </w:rPr>
          <w:t>4</w:t>
        </w:r>
        <w:r>
          <w:rPr>
            <w:noProof/>
            <w:webHidden/>
          </w:rPr>
          <w:fldChar w:fldCharType="end"/>
        </w:r>
      </w:hyperlink>
    </w:p>
    <w:p w14:paraId="2C659B3A" w14:textId="1BCEA706" w:rsidR="00C9394F" w:rsidRDefault="00C9394F">
      <w:pPr>
        <w:pStyle w:val="Obsah2"/>
        <w:rPr>
          <w:rFonts w:asciiTheme="minorHAnsi" w:eastAsiaTheme="minorEastAsia" w:hAnsiTheme="minorHAnsi"/>
          <w:noProof/>
          <w:spacing w:val="0"/>
          <w:sz w:val="22"/>
          <w:szCs w:val="22"/>
          <w:lang w:eastAsia="cs-CZ"/>
        </w:rPr>
      </w:pPr>
      <w:hyperlink w:anchor="_Toc171683015" w:history="1">
        <w:r w:rsidRPr="00092957">
          <w:rPr>
            <w:rStyle w:val="Hypertextovodkaz"/>
            <w:rFonts w:asciiTheme="majorHAnsi" w:hAnsiTheme="majorHAnsi"/>
            <w:b/>
          </w:rPr>
          <w:t>1.1</w:t>
        </w:r>
        <w:r>
          <w:rPr>
            <w:rFonts w:asciiTheme="minorHAnsi" w:eastAsiaTheme="minorEastAsia" w:hAnsiTheme="minorHAnsi"/>
            <w:noProof/>
            <w:spacing w:val="0"/>
            <w:sz w:val="22"/>
            <w:szCs w:val="22"/>
            <w:lang w:eastAsia="cs-CZ"/>
          </w:rPr>
          <w:tab/>
        </w:r>
        <w:r w:rsidRPr="00092957">
          <w:rPr>
            <w:rStyle w:val="Hypertextovodkaz"/>
            <w:b/>
          </w:rPr>
          <w:t>Účel a rozsah předmětu Díla</w:t>
        </w:r>
        <w:r>
          <w:rPr>
            <w:noProof/>
            <w:webHidden/>
          </w:rPr>
          <w:tab/>
        </w:r>
        <w:r>
          <w:rPr>
            <w:noProof/>
            <w:webHidden/>
          </w:rPr>
          <w:fldChar w:fldCharType="begin"/>
        </w:r>
        <w:r>
          <w:rPr>
            <w:noProof/>
            <w:webHidden/>
          </w:rPr>
          <w:instrText xml:space="preserve"> PAGEREF _Toc171683015 \h </w:instrText>
        </w:r>
        <w:r>
          <w:rPr>
            <w:noProof/>
            <w:webHidden/>
          </w:rPr>
        </w:r>
        <w:r>
          <w:rPr>
            <w:noProof/>
            <w:webHidden/>
          </w:rPr>
          <w:fldChar w:fldCharType="separate"/>
        </w:r>
        <w:r>
          <w:rPr>
            <w:noProof/>
            <w:webHidden/>
          </w:rPr>
          <w:t>4</w:t>
        </w:r>
        <w:r>
          <w:rPr>
            <w:noProof/>
            <w:webHidden/>
          </w:rPr>
          <w:fldChar w:fldCharType="end"/>
        </w:r>
      </w:hyperlink>
    </w:p>
    <w:p w14:paraId="5100CC59" w14:textId="4713AF93" w:rsidR="00C9394F" w:rsidRDefault="00C9394F">
      <w:pPr>
        <w:pStyle w:val="Obsah2"/>
        <w:rPr>
          <w:rFonts w:asciiTheme="minorHAnsi" w:eastAsiaTheme="minorEastAsia" w:hAnsiTheme="minorHAnsi"/>
          <w:noProof/>
          <w:spacing w:val="0"/>
          <w:sz w:val="22"/>
          <w:szCs w:val="22"/>
          <w:lang w:eastAsia="cs-CZ"/>
        </w:rPr>
      </w:pPr>
      <w:hyperlink w:anchor="_Toc171683016" w:history="1">
        <w:r w:rsidRPr="00092957">
          <w:rPr>
            <w:rStyle w:val="Hypertextovodkaz"/>
            <w:rFonts w:asciiTheme="majorHAnsi" w:hAnsiTheme="majorHAnsi"/>
            <w:b/>
          </w:rPr>
          <w:t>1.2</w:t>
        </w:r>
        <w:r>
          <w:rPr>
            <w:rFonts w:asciiTheme="minorHAnsi" w:eastAsiaTheme="minorEastAsia" w:hAnsiTheme="minorHAnsi"/>
            <w:noProof/>
            <w:spacing w:val="0"/>
            <w:sz w:val="22"/>
            <w:szCs w:val="22"/>
            <w:lang w:eastAsia="cs-CZ"/>
          </w:rPr>
          <w:tab/>
        </w:r>
        <w:r w:rsidRPr="00092957">
          <w:rPr>
            <w:rStyle w:val="Hypertextovodkaz"/>
            <w:b/>
          </w:rPr>
          <w:t>Umístění stavby</w:t>
        </w:r>
        <w:r>
          <w:rPr>
            <w:noProof/>
            <w:webHidden/>
          </w:rPr>
          <w:tab/>
        </w:r>
        <w:r>
          <w:rPr>
            <w:noProof/>
            <w:webHidden/>
          </w:rPr>
          <w:fldChar w:fldCharType="begin"/>
        </w:r>
        <w:r>
          <w:rPr>
            <w:noProof/>
            <w:webHidden/>
          </w:rPr>
          <w:instrText xml:space="preserve"> PAGEREF _Toc171683016 \h </w:instrText>
        </w:r>
        <w:r>
          <w:rPr>
            <w:noProof/>
            <w:webHidden/>
          </w:rPr>
        </w:r>
        <w:r>
          <w:rPr>
            <w:noProof/>
            <w:webHidden/>
          </w:rPr>
          <w:fldChar w:fldCharType="separate"/>
        </w:r>
        <w:r>
          <w:rPr>
            <w:noProof/>
            <w:webHidden/>
          </w:rPr>
          <w:t>4</w:t>
        </w:r>
        <w:r>
          <w:rPr>
            <w:noProof/>
            <w:webHidden/>
          </w:rPr>
          <w:fldChar w:fldCharType="end"/>
        </w:r>
      </w:hyperlink>
    </w:p>
    <w:p w14:paraId="26AC48BA" w14:textId="0B4C9E36" w:rsidR="00C9394F" w:rsidRDefault="00C9394F">
      <w:pPr>
        <w:pStyle w:val="Obsah1"/>
        <w:rPr>
          <w:rFonts w:asciiTheme="minorHAnsi" w:eastAsiaTheme="minorEastAsia" w:hAnsiTheme="minorHAnsi"/>
          <w:b w:val="0"/>
          <w:caps w:val="0"/>
          <w:noProof/>
          <w:spacing w:val="0"/>
          <w:sz w:val="22"/>
          <w:szCs w:val="22"/>
          <w:lang w:eastAsia="cs-CZ"/>
        </w:rPr>
      </w:pPr>
      <w:hyperlink w:anchor="_Toc171683017" w:history="1">
        <w:r w:rsidRPr="00092957">
          <w:rPr>
            <w:rStyle w:val="Hypertextovodkaz"/>
          </w:rPr>
          <w:t>2.</w:t>
        </w:r>
        <w:r>
          <w:rPr>
            <w:rFonts w:asciiTheme="minorHAnsi" w:eastAsiaTheme="minorEastAsia" w:hAnsiTheme="minorHAnsi"/>
            <w:b w:val="0"/>
            <w:caps w:val="0"/>
            <w:noProof/>
            <w:spacing w:val="0"/>
            <w:sz w:val="22"/>
            <w:szCs w:val="22"/>
            <w:lang w:eastAsia="cs-CZ"/>
          </w:rPr>
          <w:tab/>
        </w:r>
        <w:r w:rsidRPr="00092957">
          <w:rPr>
            <w:rStyle w:val="Hypertextovodkaz"/>
          </w:rPr>
          <w:t>PŘEHLED VÝCHOZÍCH PODKLADŮ</w:t>
        </w:r>
        <w:r>
          <w:rPr>
            <w:noProof/>
            <w:webHidden/>
          </w:rPr>
          <w:tab/>
        </w:r>
        <w:r>
          <w:rPr>
            <w:noProof/>
            <w:webHidden/>
          </w:rPr>
          <w:fldChar w:fldCharType="begin"/>
        </w:r>
        <w:r>
          <w:rPr>
            <w:noProof/>
            <w:webHidden/>
          </w:rPr>
          <w:instrText xml:space="preserve"> PAGEREF _Toc171683017 \h </w:instrText>
        </w:r>
        <w:r>
          <w:rPr>
            <w:noProof/>
            <w:webHidden/>
          </w:rPr>
        </w:r>
        <w:r>
          <w:rPr>
            <w:noProof/>
            <w:webHidden/>
          </w:rPr>
          <w:fldChar w:fldCharType="separate"/>
        </w:r>
        <w:r>
          <w:rPr>
            <w:noProof/>
            <w:webHidden/>
          </w:rPr>
          <w:t>5</w:t>
        </w:r>
        <w:r>
          <w:rPr>
            <w:noProof/>
            <w:webHidden/>
          </w:rPr>
          <w:fldChar w:fldCharType="end"/>
        </w:r>
      </w:hyperlink>
    </w:p>
    <w:p w14:paraId="3A6ECB9B" w14:textId="5CF7CDBA" w:rsidR="00C9394F" w:rsidRDefault="00C9394F">
      <w:pPr>
        <w:pStyle w:val="Obsah2"/>
        <w:rPr>
          <w:rFonts w:asciiTheme="minorHAnsi" w:eastAsiaTheme="minorEastAsia" w:hAnsiTheme="minorHAnsi"/>
          <w:noProof/>
          <w:spacing w:val="0"/>
          <w:sz w:val="22"/>
          <w:szCs w:val="22"/>
          <w:lang w:eastAsia="cs-CZ"/>
        </w:rPr>
      </w:pPr>
      <w:hyperlink w:anchor="_Toc171683018" w:history="1">
        <w:r w:rsidRPr="00092957">
          <w:rPr>
            <w:rStyle w:val="Hypertextovodkaz"/>
            <w:rFonts w:asciiTheme="majorHAnsi" w:hAnsiTheme="majorHAnsi"/>
            <w:b/>
          </w:rPr>
          <w:t>2.1</w:t>
        </w:r>
        <w:r>
          <w:rPr>
            <w:rFonts w:asciiTheme="minorHAnsi" w:eastAsiaTheme="minorEastAsia" w:hAnsiTheme="minorHAnsi"/>
            <w:noProof/>
            <w:spacing w:val="0"/>
            <w:sz w:val="22"/>
            <w:szCs w:val="22"/>
            <w:lang w:eastAsia="cs-CZ"/>
          </w:rPr>
          <w:tab/>
        </w:r>
        <w:r w:rsidRPr="00092957">
          <w:rPr>
            <w:rStyle w:val="Hypertextovodkaz"/>
            <w:b/>
          </w:rPr>
          <w:t>Projektová dokumentace</w:t>
        </w:r>
        <w:r>
          <w:rPr>
            <w:noProof/>
            <w:webHidden/>
          </w:rPr>
          <w:tab/>
        </w:r>
        <w:r>
          <w:rPr>
            <w:noProof/>
            <w:webHidden/>
          </w:rPr>
          <w:fldChar w:fldCharType="begin"/>
        </w:r>
        <w:r>
          <w:rPr>
            <w:noProof/>
            <w:webHidden/>
          </w:rPr>
          <w:instrText xml:space="preserve"> PAGEREF _Toc171683018 \h </w:instrText>
        </w:r>
        <w:r>
          <w:rPr>
            <w:noProof/>
            <w:webHidden/>
          </w:rPr>
        </w:r>
        <w:r>
          <w:rPr>
            <w:noProof/>
            <w:webHidden/>
          </w:rPr>
          <w:fldChar w:fldCharType="separate"/>
        </w:r>
        <w:r>
          <w:rPr>
            <w:noProof/>
            <w:webHidden/>
          </w:rPr>
          <w:t>5</w:t>
        </w:r>
        <w:r>
          <w:rPr>
            <w:noProof/>
            <w:webHidden/>
          </w:rPr>
          <w:fldChar w:fldCharType="end"/>
        </w:r>
      </w:hyperlink>
    </w:p>
    <w:p w14:paraId="4785D073" w14:textId="7CFACA99" w:rsidR="00C9394F" w:rsidRDefault="00C9394F">
      <w:pPr>
        <w:pStyle w:val="Obsah2"/>
        <w:rPr>
          <w:rFonts w:asciiTheme="minorHAnsi" w:eastAsiaTheme="minorEastAsia" w:hAnsiTheme="minorHAnsi"/>
          <w:noProof/>
          <w:spacing w:val="0"/>
          <w:sz w:val="22"/>
          <w:szCs w:val="22"/>
          <w:lang w:eastAsia="cs-CZ"/>
        </w:rPr>
      </w:pPr>
      <w:hyperlink w:anchor="_Toc171683019" w:history="1">
        <w:r w:rsidRPr="00092957">
          <w:rPr>
            <w:rStyle w:val="Hypertextovodkaz"/>
            <w:rFonts w:asciiTheme="majorHAnsi" w:hAnsiTheme="majorHAnsi"/>
            <w:b/>
          </w:rPr>
          <w:t>2.2</w:t>
        </w:r>
        <w:r>
          <w:rPr>
            <w:rFonts w:asciiTheme="minorHAnsi" w:eastAsiaTheme="minorEastAsia" w:hAnsiTheme="minorHAnsi"/>
            <w:noProof/>
            <w:spacing w:val="0"/>
            <w:sz w:val="22"/>
            <w:szCs w:val="22"/>
            <w:lang w:eastAsia="cs-CZ"/>
          </w:rPr>
          <w:tab/>
        </w:r>
        <w:r w:rsidRPr="00092957">
          <w:rPr>
            <w:rStyle w:val="Hypertextovodkaz"/>
            <w:b/>
          </w:rPr>
          <w:t>Související dokumentace</w:t>
        </w:r>
        <w:r>
          <w:rPr>
            <w:noProof/>
            <w:webHidden/>
          </w:rPr>
          <w:tab/>
        </w:r>
        <w:r>
          <w:rPr>
            <w:noProof/>
            <w:webHidden/>
          </w:rPr>
          <w:fldChar w:fldCharType="begin"/>
        </w:r>
        <w:r>
          <w:rPr>
            <w:noProof/>
            <w:webHidden/>
          </w:rPr>
          <w:instrText xml:space="preserve"> PAGEREF _Toc171683019 \h </w:instrText>
        </w:r>
        <w:r>
          <w:rPr>
            <w:noProof/>
            <w:webHidden/>
          </w:rPr>
        </w:r>
        <w:r>
          <w:rPr>
            <w:noProof/>
            <w:webHidden/>
          </w:rPr>
          <w:fldChar w:fldCharType="separate"/>
        </w:r>
        <w:r>
          <w:rPr>
            <w:noProof/>
            <w:webHidden/>
          </w:rPr>
          <w:t>5</w:t>
        </w:r>
        <w:r>
          <w:rPr>
            <w:noProof/>
            <w:webHidden/>
          </w:rPr>
          <w:fldChar w:fldCharType="end"/>
        </w:r>
      </w:hyperlink>
    </w:p>
    <w:p w14:paraId="739AAF21" w14:textId="72652A2E" w:rsidR="00C9394F" w:rsidRDefault="00C9394F">
      <w:pPr>
        <w:pStyle w:val="Obsah1"/>
        <w:rPr>
          <w:rFonts w:asciiTheme="minorHAnsi" w:eastAsiaTheme="minorEastAsia" w:hAnsiTheme="minorHAnsi"/>
          <w:b w:val="0"/>
          <w:caps w:val="0"/>
          <w:noProof/>
          <w:spacing w:val="0"/>
          <w:sz w:val="22"/>
          <w:szCs w:val="22"/>
          <w:lang w:eastAsia="cs-CZ"/>
        </w:rPr>
      </w:pPr>
      <w:hyperlink w:anchor="_Toc171683020" w:history="1">
        <w:r w:rsidRPr="00092957">
          <w:rPr>
            <w:rStyle w:val="Hypertextovodkaz"/>
          </w:rPr>
          <w:t>3.</w:t>
        </w:r>
        <w:r>
          <w:rPr>
            <w:rFonts w:asciiTheme="minorHAnsi" w:eastAsiaTheme="minorEastAsia" w:hAnsiTheme="minorHAnsi"/>
            <w:b w:val="0"/>
            <w:caps w:val="0"/>
            <w:noProof/>
            <w:spacing w:val="0"/>
            <w:sz w:val="22"/>
            <w:szCs w:val="22"/>
            <w:lang w:eastAsia="cs-CZ"/>
          </w:rPr>
          <w:tab/>
        </w:r>
        <w:r w:rsidRPr="00092957">
          <w:rPr>
            <w:rStyle w:val="Hypertextovodkaz"/>
          </w:rPr>
          <w:t>KOORDINACE S JINÝMI STAVBAMI</w:t>
        </w:r>
        <w:r>
          <w:rPr>
            <w:noProof/>
            <w:webHidden/>
          </w:rPr>
          <w:tab/>
        </w:r>
        <w:r>
          <w:rPr>
            <w:noProof/>
            <w:webHidden/>
          </w:rPr>
          <w:fldChar w:fldCharType="begin"/>
        </w:r>
        <w:r>
          <w:rPr>
            <w:noProof/>
            <w:webHidden/>
          </w:rPr>
          <w:instrText xml:space="preserve"> PAGEREF _Toc171683020 \h </w:instrText>
        </w:r>
        <w:r>
          <w:rPr>
            <w:noProof/>
            <w:webHidden/>
          </w:rPr>
        </w:r>
        <w:r>
          <w:rPr>
            <w:noProof/>
            <w:webHidden/>
          </w:rPr>
          <w:fldChar w:fldCharType="separate"/>
        </w:r>
        <w:r>
          <w:rPr>
            <w:noProof/>
            <w:webHidden/>
          </w:rPr>
          <w:t>5</w:t>
        </w:r>
        <w:r>
          <w:rPr>
            <w:noProof/>
            <w:webHidden/>
          </w:rPr>
          <w:fldChar w:fldCharType="end"/>
        </w:r>
      </w:hyperlink>
    </w:p>
    <w:p w14:paraId="103D7FA6" w14:textId="22503992" w:rsidR="00C9394F" w:rsidRDefault="00C9394F">
      <w:pPr>
        <w:pStyle w:val="Obsah1"/>
        <w:rPr>
          <w:rFonts w:asciiTheme="minorHAnsi" w:eastAsiaTheme="minorEastAsia" w:hAnsiTheme="minorHAnsi"/>
          <w:b w:val="0"/>
          <w:caps w:val="0"/>
          <w:noProof/>
          <w:spacing w:val="0"/>
          <w:sz w:val="22"/>
          <w:szCs w:val="22"/>
          <w:lang w:eastAsia="cs-CZ"/>
        </w:rPr>
      </w:pPr>
      <w:hyperlink w:anchor="_Toc171683021" w:history="1">
        <w:r w:rsidRPr="00092957">
          <w:rPr>
            <w:rStyle w:val="Hypertextovodkaz"/>
          </w:rPr>
          <w:t>4.</w:t>
        </w:r>
        <w:r>
          <w:rPr>
            <w:rFonts w:asciiTheme="minorHAnsi" w:eastAsiaTheme="minorEastAsia" w:hAnsiTheme="minorHAnsi"/>
            <w:b w:val="0"/>
            <w:caps w:val="0"/>
            <w:noProof/>
            <w:spacing w:val="0"/>
            <w:sz w:val="22"/>
            <w:szCs w:val="22"/>
            <w:lang w:eastAsia="cs-CZ"/>
          </w:rPr>
          <w:tab/>
        </w:r>
        <w:r w:rsidRPr="00092957">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_Toc171683021 \h </w:instrText>
        </w:r>
        <w:r>
          <w:rPr>
            <w:noProof/>
            <w:webHidden/>
          </w:rPr>
        </w:r>
        <w:r>
          <w:rPr>
            <w:noProof/>
            <w:webHidden/>
          </w:rPr>
          <w:fldChar w:fldCharType="separate"/>
        </w:r>
        <w:r>
          <w:rPr>
            <w:noProof/>
            <w:webHidden/>
          </w:rPr>
          <w:t>5</w:t>
        </w:r>
        <w:r>
          <w:rPr>
            <w:noProof/>
            <w:webHidden/>
          </w:rPr>
          <w:fldChar w:fldCharType="end"/>
        </w:r>
      </w:hyperlink>
    </w:p>
    <w:p w14:paraId="2256C41F" w14:textId="00992F0F" w:rsidR="00C9394F" w:rsidRDefault="00C9394F">
      <w:pPr>
        <w:pStyle w:val="Obsah2"/>
        <w:rPr>
          <w:rFonts w:asciiTheme="minorHAnsi" w:eastAsiaTheme="minorEastAsia" w:hAnsiTheme="minorHAnsi"/>
          <w:noProof/>
          <w:spacing w:val="0"/>
          <w:sz w:val="22"/>
          <w:szCs w:val="22"/>
          <w:lang w:eastAsia="cs-CZ"/>
        </w:rPr>
      </w:pPr>
      <w:hyperlink w:anchor="_Toc171683022" w:history="1">
        <w:r w:rsidRPr="00092957">
          <w:rPr>
            <w:rStyle w:val="Hypertextovodkaz"/>
            <w:rFonts w:asciiTheme="majorHAnsi" w:hAnsiTheme="majorHAnsi"/>
            <w:b/>
          </w:rPr>
          <w:t>4.1</w:t>
        </w:r>
        <w:r>
          <w:rPr>
            <w:rFonts w:asciiTheme="minorHAnsi" w:eastAsiaTheme="minorEastAsia" w:hAnsiTheme="minorHAnsi"/>
            <w:noProof/>
            <w:spacing w:val="0"/>
            <w:sz w:val="22"/>
            <w:szCs w:val="22"/>
            <w:lang w:eastAsia="cs-CZ"/>
          </w:rPr>
          <w:tab/>
        </w:r>
        <w:r w:rsidRPr="00092957">
          <w:rPr>
            <w:rStyle w:val="Hypertextovodkaz"/>
            <w:b/>
          </w:rPr>
          <w:t>Všeobecně</w:t>
        </w:r>
        <w:r>
          <w:rPr>
            <w:noProof/>
            <w:webHidden/>
          </w:rPr>
          <w:tab/>
        </w:r>
        <w:r>
          <w:rPr>
            <w:noProof/>
            <w:webHidden/>
          </w:rPr>
          <w:fldChar w:fldCharType="begin"/>
        </w:r>
        <w:r>
          <w:rPr>
            <w:noProof/>
            <w:webHidden/>
          </w:rPr>
          <w:instrText xml:space="preserve"> PAGEREF _Toc171683022 \h </w:instrText>
        </w:r>
        <w:r>
          <w:rPr>
            <w:noProof/>
            <w:webHidden/>
          </w:rPr>
        </w:r>
        <w:r>
          <w:rPr>
            <w:noProof/>
            <w:webHidden/>
          </w:rPr>
          <w:fldChar w:fldCharType="separate"/>
        </w:r>
        <w:r>
          <w:rPr>
            <w:noProof/>
            <w:webHidden/>
          </w:rPr>
          <w:t>5</w:t>
        </w:r>
        <w:r>
          <w:rPr>
            <w:noProof/>
            <w:webHidden/>
          </w:rPr>
          <w:fldChar w:fldCharType="end"/>
        </w:r>
      </w:hyperlink>
    </w:p>
    <w:p w14:paraId="75AE914E" w14:textId="60AD9178" w:rsidR="00C9394F" w:rsidRDefault="00C9394F">
      <w:pPr>
        <w:pStyle w:val="Obsah2"/>
        <w:rPr>
          <w:rFonts w:asciiTheme="minorHAnsi" w:eastAsiaTheme="minorEastAsia" w:hAnsiTheme="minorHAnsi"/>
          <w:noProof/>
          <w:spacing w:val="0"/>
          <w:sz w:val="22"/>
          <w:szCs w:val="22"/>
          <w:lang w:eastAsia="cs-CZ"/>
        </w:rPr>
      </w:pPr>
      <w:hyperlink w:anchor="_Toc171683023" w:history="1">
        <w:r w:rsidRPr="00092957">
          <w:rPr>
            <w:rStyle w:val="Hypertextovodkaz"/>
            <w:rFonts w:asciiTheme="majorHAnsi" w:hAnsiTheme="majorHAnsi"/>
            <w:b/>
          </w:rPr>
          <w:t>4.2</w:t>
        </w:r>
        <w:r>
          <w:rPr>
            <w:rFonts w:asciiTheme="minorHAnsi" w:eastAsiaTheme="minorEastAsia" w:hAnsiTheme="minorHAnsi"/>
            <w:noProof/>
            <w:spacing w:val="0"/>
            <w:sz w:val="22"/>
            <w:szCs w:val="22"/>
            <w:lang w:eastAsia="cs-CZ"/>
          </w:rPr>
          <w:tab/>
        </w:r>
        <w:r w:rsidRPr="00092957">
          <w:rPr>
            <w:rStyle w:val="Hypertextovodkaz"/>
            <w:b/>
          </w:rPr>
          <w:t>Zeměměřická činnost zhotovitele</w:t>
        </w:r>
        <w:r>
          <w:rPr>
            <w:noProof/>
            <w:webHidden/>
          </w:rPr>
          <w:tab/>
        </w:r>
        <w:r>
          <w:rPr>
            <w:noProof/>
            <w:webHidden/>
          </w:rPr>
          <w:fldChar w:fldCharType="begin"/>
        </w:r>
        <w:r>
          <w:rPr>
            <w:noProof/>
            <w:webHidden/>
          </w:rPr>
          <w:instrText xml:space="preserve"> PAGEREF _Toc171683023 \h </w:instrText>
        </w:r>
        <w:r>
          <w:rPr>
            <w:noProof/>
            <w:webHidden/>
          </w:rPr>
        </w:r>
        <w:r>
          <w:rPr>
            <w:noProof/>
            <w:webHidden/>
          </w:rPr>
          <w:fldChar w:fldCharType="separate"/>
        </w:r>
        <w:r>
          <w:rPr>
            <w:noProof/>
            <w:webHidden/>
          </w:rPr>
          <w:t>10</w:t>
        </w:r>
        <w:r>
          <w:rPr>
            <w:noProof/>
            <w:webHidden/>
          </w:rPr>
          <w:fldChar w:fldCharType="end"/>
        </w:r>
      </w:hyperlink>
    </w:p>
    <w:p w14:paraId="45095871" w14:textId="36FCB613" w:rsidR="00C9394F" w:rsidRDefault="00C9394F">
      <w:pPr>
        <w:pStyle w:val="Obsah2"/>
        <w:rPr>
          <w:rFonts w:asciiTheme="minorHAnsi" w:eastAsiaTheme="minorEastAsia" w:hAnsiTheme="minorHAnsi"/>
          <w:noProof/>
          <w:spacing w:val="0"/>
          <w:sz w:val="22"/>
          <w:szCs w:val="22"/>
          <w:lang w:eastAsia="cs-CZ"/>
        </w:rPr>
      </w:pPr>
      <w:hyperlink w:anchor="_Toc171683024" w:history="1">
        <w:r w:rsidRPr="00092957">
          <w:rPr>
            <w:rStyle w:val="Hypertextovodkaz"/>
            <w:rFonts w:asciiTheme="majorHAnsi" w:hAnsiTheme="majorHAnsi"/>
            <w:b/>
          </w:rPr>
          <w:t>4.3</w:t>
        </w:r>
        <w:r>
          <w:rPr>
            <w:rFonts w:asciiTheme="minorHAnsi" w:eastAsiaTheme="minorEastAsia" w:hAnsiTheme="minorHAnsi"/>
            <w:noProof/>
            <w:spacing w:val="0"/>
            <w:sz w:val="22"/>
            <w:szCs w:val="22"/>
            <w:lang w:eastAsia="cs-CZ"/>
          </w:rPr>
          <w:tab/>
        </w:r>
        <w:r w:rsidRPr="00092957">
          <w:rPr>
            <w:rStyle w:val="Hypertextovodkaz"/>
            <w:b/>
          </w:rPr>
          <w:t>Doklady překládané zhotovitelem</w:t>
        </w:r>
        <w:r>
          <w:rPr>
            <w:noProof/>
            <w:webHidden/>
          </w:rPr>
          <w:tab/>
        </w:r>
        <w:r>
          <w:rPr>
            <w:noProof/>
            <w:webHidden/>
          </w:rPr>
          <w:fldChar w:fldCharType="begin"/>
        </w:r>
        <w:r>
          <w:rPr>
            <w:noProof/>
            <w:webHidden/>
          </w:rPr>
          <w:instrText xml:space="preserve"> PAGEREF _Toc171683024 \h </w:instrText>
        </w:r>
        <w:r>
          <w:rPr>
            <w:noProof/>
            <w:webHidden/>
          </w:rPr>
        </w:r>
        <w:r>
          <w:rPr>
            <w:noProof/>
            <w:webHidden/>
          </w:rPr>
          <w:fldChar w:fldCharType="separate"/>
        </w:r>
        <w:r>
          <w:rPr>
            <w:noProof/>
            <w:webHidden/>
          </w:rPr>
          <w:t>11</w:t>
        </w:r>
        <w:r>
          <w:rPr>
            <w:noProof/>
            <w:webHidden/>
          </w:rPr>
          <w:fldChar w:fldCharType="end"/>
        </w:r>
      </w:hyperlink>
    </w:p>
    <w:p w14:paraId="1292D1AD" w14:textId="38BB5076" w:rsidR="00C9394F" w:rsidRDefault="00C9394F">
      <w:pPr>
        <w:pStyle w:val="Obsah2"/>
        <w:rPr>
          <w:rFonts w:asciiTheme="minorHAnsi" w:eastAsiaTheme="minorEastAsia" w:hAnsiTheme="minorHAnsi"/>
          <w:noProof/>
          <w:spacing w:val="0"/>
          <w:sz w:val="22"/>
          <w:szCs w:val="22"/>
          <w:lang w:eastAsia="cs-CZ"/>
        </w:rPr>
      </w:pPr>
      <w:hyperlink w:anchor="_Toc171683025" w:history="1">
        <w:r w:rsidRPr="00092957">
          <w:rPr>
            <w:rStyle w:val="Hypertextovodkaz"/>
            <w:rFonts w:asciiTheme="majorHAnsi" w:hAnsiTheme="majorHAnsi"/>
            <w:b/>
          </w:rPr>
          <w:t>4.4</w:t>
        </w:r>
        <w:r>
          <w:rPr>
            <w:rFonts w:asciiTheme="minorHAnsi" w:eastAsiaTheme="minorEastAsia" w:hAnsiTheme="minorHAnsi"/>
            <w:noProof/>
            <w:spacing w:val="0"/>
            <w:sz w:val="22"/>
            <w:szCs w:val="22"/>
            <w:lang w:eastAsia="cs-CZ"/>
          </w:rPr>
          <w:tab/>
        </w:r>
        <w:r w:rsidRPr="00092957">
          <w:rPr>
            <w:rStyle w:val="Hypertextovodkaz"/>
            <w:b/>
          </w:rPr>
          <w:t>Dokumentace zhotovitele pro stavbu</w:t>
        </w:r>
        <w:r>
          <w:rPr>
            <w:noProof/>
            <w:webHidden/>
          </w:rPr>
          <w:tab/>
        </w:r>
        <w:r>
          <w:rPr>
            <w:noProof/>
            <w:webHidden/>
          </w:rPr>
          <w:fldChar w:fldCharType="begin"/>
        </w:r>
        <w:r>
          <w:rPr>
            <w:noProof/>
            <w:webHidden/>
          </w:rPr>
          <w:instrText xml:space="preserve"> PAGEREF _Toc171683025 \h </w:instrText>
        </w:r>
        <w:r>
          <w:rPr>
            <w:noProof/>
            <w:webHidden/>
          </w:rPr>
        </w:r>
        <w:r>
          <w:rPr>
            <w:noProof/>
            <w:webHidden/>
          </w:rPr>
          <w:fldChar w:fldCharType="separate"/>
        </w:r>
        <w:r>
          <w:rPr>
            <w:noProof/>
            <w:webHidden/>
          </w:rPr>
          <w:t>11</w:t>
        </w:r>
        <w:r>
          <w:rPr>
            <w:noProof/>
            <w:webHidden/>
          </w:rPr>
          <w:fldChar w:fldCharType="end"/>
        </w:r>
      </w:hyperlink>
    </w:p>
    <w:p w14:paraId="25829F88" w14:textId="3852C5ED" w:rsidR="00C9394F" w:rsidRDefault="00C9394F">
      <w:pPr>
        <w:pStyle w:val="Obsah2"/>
        <w:rPr>
          <w:rFonts w:asciiTheme="minorHAnsi" w:eastAsiaTheme="minorEastAsia" w:hAnsiTheme="minorHAnsi"/>
          <w:noProof/>
          <w:spacing w:val="0"/>
          <w:sz w:val="22"/>
          <w:szCs w:val="22"/>
          <w:lang w:eastAsia="cs-CZ"/>
        </w:rPr>
      </w:pPr>
      <w:hyperlink w:anchor="_Toc171683026" w:history="1">
        <w:r w:rsidRPr="00092957">
          <w:rPr>
            <w:rStyle w:val="Hypertextovodkaz"/>
            <w:rFonts w:asciiTheme="majorHAnsi" w:hAnsiTheme="majorHAnsi"/>
            <w:b/>
          </w:rPr>
          <w:t>4.5</w:t>
        </w:r>
        <w:r>
          <w:rPr>
            <w:rFonts w:asciiTheme="minorHAnsi" w:eastAsiaTheme="minorEastAsia" w:hAnsiTheme="minorHAnsi"/>
            <w:noProof/>
            <w:spacing w:val="0"/>
            <w:sz w:val="22"/>
            <w:szCs w:val="22"/>
            <w:lang w:eastAsia="cs-CZ"/>
          </w:rPr>
          <w:tab/>
        </w:r>
        <w:r w:rsidRPr="00092957">
          <w:rPr>
            <w:rStyle w:val="Hypertextovodkaz"/>
            <w:b/>
          </w:rPr>
          <w:t>Dokumentace skutečného provedení stavby</w:t>
        </w:r>
        <w:r>
          <w:rPr>
            <w:noProof/>
            <w:webHidden/>
          </w:rPr>
          <w:tab/>
        </w:r>
        <w:r>
          <w:rPr>
            <w:noProof/>
            <w:webHidden/>
          </w:rPr>
          <w:fldChar w:fldCharType="begin"/>
        </w:r>
        <w:r>
          <w:rPr>
            <w:noProof/>
            <w:webHidden/>
          </w:rPr>
          <w:instrText xml:space="preserve"> PAGEREF _Toc171683026 \h </w:instrText>
        </w:r>
        <w:r>
          <w:rPr>
            <w:noProof/>
            <w:webHidden/>
          </w:rPr>
        </w:r>
        <w:r>
          <w:rPr>
            <w:noProof/>
            <w:webHidden/>
          </w:rPr>
          <w:fldChar w:fldCharType="separate"/>
        </w:r>
        <w:r>
          <w:rPr>
            <w:noProof/>
            <w:webHidden/>
          </w:rPr>
          <w:t>11</w:t>
        </w:r>
        <w:r>
          <w:rPr>
            <w:noProof/>
            <w:webHidden/>
          </w:rPr>
          <w:fldChar w:fldCharType="end"/>
        </w:r>
      </w:hyperlink>
    </w:p>
    <w:p w14:paraId="1F2EFB66" w14:textId="7B52F52D" w:rsidR="00C9394F" w:rsidRDefault="00C9394F">
      <w:pPr>
        <w:pStyle w:val="Obsah2"/>
        <w:rPr>
          <w:rFonts w:asciiTheme="minorHAnsi" w:eastAsiaTheme="minorEastAsia" w:hAnsiTheme="minorHAnsi"/>
          <w:noProof/>
          <w:spacing w:val="0"/>
          <w:sz w:val="22"/>
          <w:szCs w:val="22"/>
          <w:lang w:eastAsia="cs-CZ"/>
        </w:rPr>
      </w:pPr>
      <w:hyperlink w:anchor="_Toc171683027" w:history="1">
        <w:r w:rsidRPr="00092957">
          <w:rPr>
            <w:rStyle w:val="Hypertextovodkaz"/>
            <w:rFonts w:asciiTheme="majorHAnsi" w:hAnsiTheme="majorHAnsi"/>
            <w:b/>
          </w:rPr>
          <w:t>4.6</w:t>
        </w:r>
        <w:r>
          <w:rPr>
            <w:rFonts w:asciiTheme="minorHAnsi" w:eastAsiaTheme="minorEastAsia" w:hAnsiTheme="minorHAnsi"/>
            <w:noProof/>
            <w:spacing w:val="0"/>
            <w:sz w:val="22"/>
            <w:szCs w:val="22"/>
            <w:lang w:eastAsia="cs-CZ"/>
          </w:rPr>
          <w:tab/>
        </w:r>
        <w:r w:rsidRPr="00092957">
          <w:rPr>
            <w:rStyle w:val="Hypertextovodkaz"/>
            <w:b/>
          </w:rPr>
          <w:t>Zabezpečovací zařízení</w:t>
        </w:r>
        <w:r>
          <w:rPr>
            <w:noProof/>
            <w:webHidden/>
          </w:rPr>
          <w:tab/>
        </w:r>
        <w:r>
          <w:rPr>
            <w:noProof/>
            <w:webHidden/>
          </w:rPr>
          <w:fldChar w:fldCharType="begin"/>
        </w:r>
        <w:r>
          <w:rPr>
            <w:noProof/>
            <w:webHidden/>
          </w:rPr>
          <w:instrText xml:space="preserve"> PAGEREF _Toc171683027 \h </w:instrText>
        </w:r>
        <w:r>
          <w:rPr>
            <w:noProof/>
            <w:webHidden/>
          </w:rPr>
        </w:r>
        <w:r>
          <w:rPr>
            <w:noProof/>
            <w:webHidden/>
          </w:rPr>
          <w:fldChar w:fldCharType="separate"/>
        </w:r>
        <w:r>
          <w:rPr>
            <w:noProof/>
            <w:webHidden/>
          </w:rPr>
          <w:t>12</w:t>
        </w:r>
        <w:r>
          <w:rPr>
            <w:noProof/>
            <w:webHidden/>
          </w:rPr>
          <w:fldChar w:fldCharType="end"/>
        </w:r>
      </w:hyperlink>
    </w:p>
    <w:p w14:paraId="686F4D79" w14:textId="44449A9F" w:rsidR="00C9394F" w:rsidRDefault="00C9394F">
      <w:pPr>
        <w:pStyle w:val="Obsah2"/>
        <w:rPr>
          <w:rFonts w:asciiTheme="minorHAnsi" w:eastAsiaTheme="minorEastAsia" w:hAnsiTheme="minorHAnsi"/>
          <w:noProof/>
          <w:spacing w:val="0"/>
          <w:sz w:val="22"/>
          <w:szCs w:val="22"/>
          <w:lang w:eastAsia="cs-CZ"/>
        </w:rPr>
      </w:pPr>
      <w:hyperlink w:anchor="_Toc171683028" w:history="1">
        <w:r w:rsidRPr="00092957">
          <w:rPr>
            <w:rStyle w:val="Hypertextovodkaz"/>
            <w:rFonts w:asciiTheme="majorHAnsi" w:hAnsiTheme="majorHAnsi"/>
            <w:b/>
          </w:rPr>
          <w:t>4.7</w:t>
        </w:r>
        <w:r>
          <w:rPr>
            <w:rFonts w:asciiTheme="minorHAnsi" w:eastAsiaTheme="minorEastAsia" w:hAnsiTheme="minorHAnsi"/>
            <w:noProof/>
            <w:spacing w:val="0"/>
            <w:sz w:val="22"/>
            <w:szCs w:val="22"/>
            <w:lang w:eastAsia="cs-CZ"/>
          </w:rPr>
          <w:tab/>
        </w:r>
        <w:r w:rsidRPr="00092957">
          <w:rPr>
            <w:rStyle w:val="Hypertextovodkaz"/>
            <w:b/>
          </w:rPr>
          <w:t>Sdělovací zařízení</w:t>
        </w:r>
        <w:r>
          <w:rPr>
            <w:noProof/>
            <w:webHidden/>
          </w:rPr>
          <w:tab/>
        </w:r>
        <w:r>
          <w:rPr>
            <w:noProof/>
            <w:webHidden/>
          </w:rPr>
          <w:fldChar w:fldCharType="begin"/>
        </w:r>
        <w:r>
          <w:rPr>
            <w:noProof/>
            <w:webHidden/>
          </w:rPr>
          <w:instrText xml:space="preserve"> PAGEREF _Toc171683028 \h </w:instrText>
        </w:r>
        <w:r>
          <w:rPr>
            <w:noProof/>
            <w:webHidden/>
          </w:rPr>
        </w:r>
        <w:r>
          <w:rPr>
            <w:noProof/>
            <w:webHidden/>
          </w:rPr>
          <w:fldChar w:fldCharType="separate"/>
        </w:r>
        <w:r>
          <w:rPr>
            <w:noProof/>
            <w:webHidden/>
          </w:rPr>
          <w:t>12</w:t>
        </w:r>
        <w:r>
          <w:rPr>
            <w:noProof/>
            <w:webHidden/>
          </w:rPr>
          <w:fldChar w:fldCharType="end"/>
        </w:r>
      </w:hyperlink>
    </w:p>
    <w:p w14:paraId="10FBF77F" w14:textId="5A9CF707" w:rsidR="00C9394F" w:rsidRDefault="00C9394F">
      <w:pPr>
        <w:pStyle w:val="Obsah2"/>
        <w:rPr>
          <w:rFonts w:asciiTheme="minorHAnsi" w:eastAsiaTheme="minorEastAsia" w:hAnsiTheme="minorHAnsi"/>
          <w:noProof/>
          <w:spacing w:val="0"/>
          <w:sz w:val="22"/>
          <w:szCs w:val="22"/>
          <w:lang w:eastAsia="cs-CZ"/>
        </w:rPr>
      </w:pPr>
      <w:hyperlink w:anchor="_Toc171683029" w:history="1">
        <w:r w:rsidRPr="00092957">
          <w:rPr>
            <w:rStyle w:val="Hypertextovodkaz"/>
            <w:rFonts w:asciiTheme="majorHAnsi" w:hAnsiTheme="majorHAnsi"/>
            <w:b/>
          </w:rPr>
          <w:t>4.8</w:t>
        </w:r>
        <w:r>
          <w:rPr>
            <w:rFonts w:asciiTheme="minorHAnsi" w:eastAsiaTheme="minorEastAsia" w:hAnsiTheme="minorHAnsi"/>
            <w:noProof/>
            <w:spacing w:val="0"/>
            <w:sz w:val="22"/>
            <w:szCs w:val="22"/>
            <w:lang w:eastAsia="cs-CZ"/>
          </w:rPr>
          <w:tab/>
        </w:r>
        <w:r w:rsidRPr="00092957">
          <w:rPr>
            <w:rStyle w:val="Hypertextovodkaz"/>
            <w:b/>
          </w:rPr>
          <w:t>Silnoproudá technologie včetně DŘT, trakční a energetická zařízení</w:t>
        </w:r>
        <w:r>
          <w:rPr>
            <w:noProof/>
            <w:webHidden/>
          </w:rPr>
          <w:tab/>
        </w:r>
        <w:r>
          <w:rPr>
            <w:noProof/>
            <w:webHidden/>
          </w:rPr>
          <w:fldChar w:fldCharType="begin"/>
        </w:r>
        <w:r>
          <w:rPr>
            <w:noProof/>
            <w:webHidden/>
          </w:rPr>
          <w:instrText xml:space="preserve"> PAGEREF _Toc171683029 \h </w:instrText>
        </w:r>
        <w:r>
          <w:rPr>
            <w:noProof/>
            <w:webHidden/>
          </w:rPr>
        </w:r>
        <w:r>
          <w:rPr>
            <w:noProof/>
            <w:webHidden/>
          </w:rPr>
          <w:fldChar w:fldCharType="separate"/>
        </w:r>
        <w:r>
          <w:rPr>
            <w:noProof/>
            <w:webHidden/>
          </w:rPr>
          <w:t>12</w:t>
        </w:r>
        <w:r>
          <w:rPr>
            <w:noProof/>
            <w:webHidden/>
          </w:rPr>
          <w:fldChar w:fldCharType="end"/>
        </w:r>
      </w:hyperlink>
    </w:p>
    <w:p w14:paraId="2D528320" w14:textId="0BC5E7E4" w:rsidR="00C9394F" w:rsidRDefault="00C9394F">
      <w:pPr>
        <w:pStyle w:val="Obsah2"/>
        <w:rPr>
          <w:rFonts w:asciiTheme="minorHAnsi" w:eastAsiaTheme="minorEastAsia" w:hAnsiTheme="minorHAnsi"/>
          <w:noProof/>
          <w:spacing w:val="0"/>
          <w:sz w:val="22"/>
          <w:szCs w:val="22"/>
          <w:lang w:eastAsia="cs-CZ"/>
        </w:rPr>
      </w:pPr>
      <w:hyperlink w:anchor="_Toc171683030" w:history="1">
        <w:r w:rsidRPr="00092957">
          <w:rPr>
            <w:rStyle w:val="Hypertextovodkaz"/>
            <w:rFonts w:asciiTheme="majorHAnsi" w:hAnsiTheme="majorHAnsi"/>
            <w:b/>
          </w:rPr>
          <w:t>4.9</w:t>
        </w:r>
        <w:r>
          <w:rPr>
            <w:rFonts w:asciiTheme="minorHAnsi" w:eastAsiaTheme="minorEastAsia" w:hAnsiTheme="minorHAnsi"/>
            <w:noProof/>
            <w:spacing w:val="0"/>
            <w:sz w:val="22"/>
            <w:szCs w:val="22"/>
            <w:lang w:eastAsia="cs-CZ"/>
          </w:rPr>
          <w:tab/>
        </w:r>
        <w:r w:rsidRPr="00092957">
          <w:rPr>
            <w:rStyle w:val="Hypertextovodkaz"/>
            <w:b/>
          </w:rPr>
          <w:t>Ostatní technologická zařízení</w:t>
        </w:r>
        <w:r>
          <w:rPr>
            <w:noProof/>
            <w:webHidden/>
          </w:rPr>
          <w:tab/>
        </w:r>
        <w:r>
          <w:rPr>
            <w:noProof/>
            <w:webHidden/>
          </w:rPr>
          <w:fldChar w:fldCharType="begin"/>
        </w:r>
        <w:r>
          <w:rPr>
            <w:noProof/>
            <w:webHidden/>
          </w:rPr>
          <w:instrText xml:space="preserve"> PAGEREF _Toc171683030 \h </w:instrText>
        </w:r>
        <w:r>
          <w:rPr>
            <w:noProof/>
            <w:webHidden/>
          </w:rPr>
        </w:r>
        <w:r>
          <w:rPr>
            <w:noProof/>
            <w:webHidden/>
          </w:rPr>
          <w:fldChar w:fldCharType="separate"/>
        </w:r>
        <w:r>
          <w:rPr>
            <w:noProof/>
            <w:webHidden/>
          </w:rPr>
          <w:t>12</w:t>
        </w:r>
        <w:r>
          <w:rPr>
            <w:noProof/>
            <w:webHidden/>
          </w:rPr>
          <w:fldChar w:fldCharType="end"/>
        </w:r>
      </w:hyperlink>
    </w:p>
    <w:p w14:paraId="517D411C" w14:textId="0AA3C98E" w:rsidR="00C9394F" w:rsidRDefault="00C9394F">
      <w:pPr>
        <w:pStyle w:val="Obsah2"/>
        <w:rPr>
          <w:rFonts w:asciiTheme="minorHAnsi" w:eastAsiaTheme="minorEastAsia" w:hAnsiTheme="minorHAnsi"/>
          <w:noProof/>
          <w:spacing w:val="0"/>
          <w:sz w:val="22"/>
          <w:szCs w:val="22"/>
          <w:lang w:eastAsia="cs-CZ"/>
        </w:rPr>
      </w:pPr>
      <w:hyperlink w:anchor="_Toc171683031" w:history="1">
        <w:r w:rsidRPr="00092957">
          <w:rPr>
            <w:rStyle w:val="Hypertextovodkaz"/>
            <w:rFonts w:asciiTheme="majorHAnsi" w:hAnsiTheme="majorHAnsi"/>
            <w:b/>
          </w:rPr>
          <w:t>4.10</w:t>
        </w:r>
        <w:r>
          <w:rPr>
            <w:rFonts w:asciiTheme="minorHAnsi" w:eastAsiaTheme="minorEastAsia" w:hAnsiTheme="minorHAnsi"/>
            <w:noProof/>
            <w:spacing w:val="0"/>
            <w:sz w:val="22"/>
            <w:szCs w:val="22"/>
            <w:lang w:eastAsia="cs-CZ"/>
          </w:rPr>
          <w:tab/>
        </w:r>
        <w:r w:rsidRPr="00092957">
          <w:rPr>
            <w:rStyle w:val="Hypertextovodkaz"/>
            <w:b/>
          </w:rPr>
          <w:t>Železniční svršek</w:t>
        </w:r>
        <w:r>
          <w:rPr>
            <w:noProof/>
            <w:webHidden/>
          </w:rPr>
          <w:tab/>
        </w:r>
        <w:r>
          <w:rPr>
            <w:noProof/>
            <w:webHidden/>
          </w:rPr>
          <w:fldChar w:fldCharType="begin"/>
        </w:r>
        <w:r>
          <w:rPr>
            <w:noProof/>
            <w:webHidden/>
          </w:rPr>
          <w:instrText xml:space="preserve"> PAGEREF _Toc171683031 \h </w:instrText>
        </w:r>
        <w:r>
          <w:rPr>
            <w:noProof/>
            <w:webHidden/>
          </w:rPr>
        </w:r>
        <w:r>
          <w:rPr>
            <w:noProof/>
            <w:webHidden/>
          </w:rPr>
          <w:fldChar w:fldCharType="separate"/>
        </w:r>
        <w:r>
          <w:rPr>
            <w:noProof/>
            <w:webHidden/>
          </w:rPr>
          <w:t>12</w:t>
        </w:r>
        <w:r>
          <w:rPr>
            <w:noProof/>
            <w:webHidden/>
          </w:rPr>
          <w:fldChar w:fldCharType="end"/>
        </w:r>
      </w:hyperlink>
    </w:p>
    <w:p w14:paraId="4D37AAE2" w14:textId="594CC049" w:rsidR="00C9394F" w:rsidRDefault="00C9394F">
      <w:pPr>
        <w:pStyle w:val="Obsah2"/>
        <w:rPr>
          <w:rFonts w:asciiTheme="minorHAnsi" w:eastAsiaTheme="minorEastAsia" w:hAnsiTheme="minorHAnsi"/>
          <w:noProof/>
          <w:spacing w:val="0"/>
          <w:sz w:val="22"/>
          <w:szCs w:val="22"/>
          <w:lang w:eastAsia="cs-CZ"/>
        </w:rPr>
      </w:pPr>
      <w:hyperlink w:anchor="_Toc171683032" w:history="1">
        <w:r w:rsidRPr="00092957">
          <w:rPr>
            <w:rStyle w:val="Hypertextovodkaz"/>
            <w:rFonts w:asciiTheme="majorHAnsi" w:hAnsiTheme="majorHAnsi"/>
            <w:b/>
          </w:rPr>
          <w:t>4.11</w:t>
        </w:r>
        <w:r>
          <w:rPr>
            <w:rFonts w:asciiTheme="minorHAnsi" w:eastAsiaTheme="minorEastAsia" w:hAnsiTheme="minorHAnsi"/>
            <w:noProof/>
            <w:spacing w:val="0"/>
            <w:sz w:val="22"/>
            <w:szCs w:val="22"/>
            <w:lang w:eastAsia="cs-CZ"/>
          </w:rPr>
          <w:tab/>
        </w:r>
        <w:r w:rsidRPr="00092957">
          <w:rPr>
            <w:rStyle w:val="Hypertextovodkaz"/>
            <w:b/>
          </w:rPr>
          <w:t>Železniční spodek</w:t>
        </w:r>
        <w:r>
          <w:rPr>
            <w:noProof/>
            <w:webHidden/>
          </w:rPr>
          <w:tab/>
        </w:r>
        <w:r>
          <w:rPr>
            <w:noProof/>
            <w:webHidden/>
          </w:rPr>
          <w:fldChar w:fldCharType="begin"/>
        </w:r>
        <w:r>
          <w:rPr>
            <w:noProof/>
            <w:webHidden/>
          </w:rPr>
          <w:instrText xml:space="preserve"> PAGEREF _Toc171683032 \h </w:instrText>
        </w:r>
        <w:r>
          <w:rPr>
            <w:noProof/>
            <w:webHidden/>
          </w:rPr>
        </w:r>
        <w:r>
          <w:rPr>
            <w:noProof/>
            <w:webHidden/>
          </w:rPr>
          <w:fldChar w:fldCharType="separate"/>
        </w:r>
        <w:r>
          <w:rPr>
            <w:noProof/>
            <w:webHidden/>
          </w:rPr>
          <w:t>12</w:t>
        </w:r>
        <w:r>
          <w:rPr>
            <w:noProof/>
            <w:webHidden/>
          </w:rPr>
          <w:fldChar w:fldCharType="end"/>
        </w:r>
      </w:hyperlink>
    </w:p>
    <w:p w14:paraId="6BA38687" w14:textId="0F8F077E" w:rsidR="00C9394F" w:rsidRDefault="00C9394F">
      <w:pPr>
        <w:pStyle w:val="Obsah2"/>
        <w:rPr>
          <w:rFonts w:asciiTheme="minorHAnsi" w:eastAsiaTheme="minorEastAsia" w:hAnsiTheme="minorHAnsi"/>
          <w:noProof/>
          <w:spacing w:val="0"/>
          <w:sz w:val="22"/>
          <w:szCs w:val="22"/>
          <w:lang w:eastAsia="cs-CZ"/>
        </w:rPr>
      </w:pPr>
      <w:hyperlink w:anchor="_Toc171683033" w:history="1">
        <w:r w:rsidRPr="00092957">
          <w:rPr>
            <w:rStyle w:val="Hypertextovodkaz"/>
            <w:rFonts w:asciiTheme="majorHAnsi" w:hAnsiTheme="majorHAnsi"/>
            <w:b/>
          </w:rPr>
          <w:t>4.12</w:t>
        </w:r>
        <w:r>
          <w:rPr>
            <w:rFonts w:asciiTheme="minorHAnsi" w:eastAsiaTheme="minorEastAsia" w:hAnsiTheme="minorHAnsi"/>
            <w:noProof/>
            <w:spacing w:val="0"/>
            <w:sz w:val="22"/>
            <w:szCs w:val="22"/>
            <w:lang w:eastAsia="cs-CZ"/>
          </w:rPr>
          <w:tab/>
        </w:r>
        <w:r w:rsidRPr="00092957">
          <w:rPr>
            <w:rStyle w:val="Hypertextovodkaz"/>
            <w:b/>
          </w:rPr>
          <w:t>Nástupiště</w:t>
        </w:r>
        <w:r>
          <w:rPr>
            <w:noProof/>
            <w:webHidden/>
          </w:rPr>
          <w:tab/>
        </w:r>
        <w:r>
          <w:rPr>
            <w:noProof/>
            <w:webHidden/>
          </w:rPr>
          <w:fldChar w:fldCharType="begin"/>
        </w:r>
        <w:r>
          <w:rPr>
            <w:noProof/>
            <w:webHidden/>
          </w:rPr>
          <w:instrText xml:space="preserve"> PAGEREF _Toc171683033 \h </w:instrText>
        </w:r>
        <w:r>
          <w:rPr>
            <w:noProof/>
            <w:webHidden/>
          </w:rPr>
        </w:r>
        <w:r>
          <w:rPr>
            <w:noProof/>
            <w:webHidden/>
          </w:rPr>
          <w:fldChar w:fldCharType="separate"/>
        </w:r>
        <w:r>
          <w:rPr>
            <w:noProof/>
            <w:webHidden/>
          </w:rPr>
          <w:t>12</w:t>
        </w:r>
        <w:r>
          <w:rPr>
            <w:noProof/>
            <w:webHidden/>
          </w:rPr>
          <w:fldChar w:fldCharType="end"/>
        </w:r>
      </w:hyperlink>
    </w:p>
    <w:p w14:paraId="7B6CCE7E" w14:textId="53AC1A1C" w:rsidR="00C9394F" w:rsidRDefault="00C9394F">
      <w:pPr>
        <w:pStyle w:val="Obsah2"/>
        <w:rPr>
          <w:rFonts w:asciiTheme="minorHAnsi" w:eastAsiaTheme="minorEastAsia" w:hAnsiTheme="minorHAnsi"/>
          <w:noProof/>
          <w:spacing w:val="0"/>
          <w:sz w:val="22"/>
          <w:szCs w:val="22"/>
          <w:lang w:eastAsia="cs-CZ"/>
        </w:rPr>
      </w:pPr>
      <w:hyperlink w:anchor="_Toc171683034" w:history="1">
        <w:r w:rsidRPr="00092957">
          <w:rPr>
            <w:rStyle w:val="Hypertextovodkaz"/>
            <w:rFonts w:asciiTheme="majorHAnsi" w:hAnsiTheme="majorHAnsi"/>
            <w:b/>
          </w:rPr>
          <w:t>4.13</w:t>
        </w:r>
        <w:r>
          <w:rPr>
            <w:rFonts w:asciiTheme="minorHAnsi" w:eastAsiaTheme="minorEastAsia" w:hAnsiTheme="minorHAnsi"/>
            <w:noProof/>
            <w:spacing w:val="0"/>
            <w:sz w:val="22"/>
            <w:szCs w:val="22"/>
            <w:lang w:eastAsia="cs-CZ"/>
          </w:rPr>
          <w:tab/>
        </w:r>
        <w:r w:rsidRPr="00092957">
          <w:rPr>
            <w:rStyle w:val="Hypertextovodkaz"/>
            <w:b/>
          </w:rPr>
          <w:t>Železniční přejezdy</w:t>
        </w:r>
        <w:r>
          <w:rPr>
            <w:noProof/>
            <w:webHidden/>
          </w:rPr>
          <w:tab/>
        </w:r>
        <w:r>
          <w:rPr>
            <w:noProof/>
            <w:webHidden/>
          </w:rPr>
          <w:fldChar w:fldCharType="begin"/>
        </w:r>
        <w:r>
          <w:rPr>
            <w:noProof/>
            <w:webHidden/>
          </w:rPr>
          <w:instrText xml:space="preserve"> PAGEREF _Toc171683034 \h </w:instrText>
        </w:r>
        <w:r>
          <w:rPr>
            <w:noProof/>
            <w:webHidden/>
          </w:rPr>
        </w:r>
        <w:r>
          <w:rPr>
            <w:noProof/>
            <w:webHidden/>
          </w:rPr>
          <w:fldChar w:fldCharType="separate"/>
        </w:r>
        <w:r>
          <w:rPr>
            <w:noProof/>
            <w:webHidden/>
          </w:rPr>
          <w:t>12</w:t>
        </w:r>
        <w:r>
          <w:rPr>
            <w:noProof/>
            <w:webHidden/>
          </w:rPr>
          <w:fldChar w:fldCharType="end"/>
        </w:r>
      </w:hyperlink>
    </w:p>
    <w:p w14:paraId="183AB5E1" w14:textId="40DF54EE" w:rsidR="00C9394F" w:rsidRDefault="00C9394F">
      <w:pPr>
        <w:pStyle w:val="Obsah2"/>
        <w:rPr>
          <w:rFonts w:asciiTheme="minorHAnsi" w:eastAsiaTheme="minorEastAsia" w:hAnsiTheme="minorHAnsi"/>
          <w:noProof/>
          <w:spacing w:val="0"/>
          <w:sz w:val="22"/>
          <w:szCs w:val="22"/>
          <w:lang w:eastAsia="cs-CZ"/>
        </w:rPr>
      </w:pPr>
      <w:hyperlink w:anchor="_Toc171683035" w:history="1">
        <w:r w:rsidRPr="00092957">
          <w:rPr>
            <w:rStyle w:val="Hypertextovodkaz"/>
            <w:rFonts w:asciiTheme="majorHAnsi" w:hAnsiTheme="majorHAnsi"/>
            <w:b/>
          </w:rPr>
          <w:t>4.14</w:t>
        </w:r>
        <w:r>
          <w:rPr>
            <w:rFonts w:asciiTheme="minorHAnsi" w:eastAsiaTheme="minorEastAsia" w:hAnsiTheme="minorHAnsi"/>
            <w:noProof/>
            <w:spacing w:val="0"/>
            <w:sz w:val="22"/>
            <w:szCs w:val="22"/>
            <w:lang w:eastAsia="cs-CZ"/>
          </w:rPr>
          <w:tab/>
        </w:r>
        <w:r w:rsidRPr="00092957">
          <w:rPr>
            <w:rStyle w:val="Hypertextovodkaz"/>
            <w:b/>
          </w:rPr>
          <w:t>Mosty, propustky a zdi</w:t>
        </w:r>
        <w:r>
          <w:rPr>
            <w:noProof/>
            <w:webHidden/>
          </w:rPr>
          <w:tab/>
        </w:r>
        <w:r>
          <w:rPr>
            <w:noProof/>
            <w:webHidden/>
          </w:rPr>
          <w:fldChar w:fldCharType="begin"/>
        </w:r>
        <w:r>
          <w:rPr>
            <w:noProof/>
            <w:webHidden/>
          </w:rPr>
          <w:instrText xml:space="preserve"> PAGEREF _Toc171683035 \h </w:instrText>
        </w:r>
        <w:r>
          <w:rPr>
            <w:noProof/>
            <w:webHidden/>
          </w:rPr>
        </w:r>
        <w:r>
          <w:rPr>
            <w:noProof/>
            <w:webHidden/>
          </w:rPr>
          <w:fldChar w:fldCharType="separate"/>
        </w:r>
        <w:r>
          <w:rPr>
            <w:noProof/>
            <w:webHidden/>
          </w:rPr>
          <w:t>12</w:t>
        </w:r>
        <w:r>
          <w:rPr>
            <w:noProof/>
            <w:webHidden/>
          </w:rPr>
          <w:fldChar w:fldCharType="end"/>
        </w:r>
      </w:hyperlink>
    </w:p>
    <w:p w14:paraId="1F604731" w14:textId="72BF4E1F" w:rsidR="00C9394F" w:rsidRDefault="00C9394F">
      <w:pPr>
        <w:pStyle w:val="Obsah2"/>
        <w:rPr>
          <w:rFonts w:asciiTheme="minorHAnsi" w:eastAsiaTheme="minorEastAsia" w:hAnsiTheme="minorHAnsi"/>
          <w:noProof/>
          <w:spacing w:val="0"/>
          <w:sz w:val="22"/>
          <w:szCs w:val="22"/>
          <w:lang w:eastAsia="cs-CZ"/>
        </w:rPr>
      </w:pPr>
      <w:hyperlink w:anchor="_Toc171683036" w:history="1">
        <w:r w:rsidRPr="00092957">
          <w:rPr>
            <w:rStyle w:val="Hypertextovodkaz"/>
            <w:rFonts w:asciiTheme="majorHAnsi" w:hAnsiTheme="majorHAnsi"/>
            <w:b/>
          </w:rPr>
          <w:t>4.15</w:t>
        </w:r>
        <w:r>
          <w:rPr>
            <w:rFonts w:asciiTheme="minorHAnsi" w:eastAsiaTheme="minorEastAsia" w:hAnsiTheme="minorHAnsi"/>
            <w:noProof/>
            <w:spacing w:val="0"/>
            <w:sz w:val="22"/>
            <w:szCs w:val="22"/>
            <w:lang w:eastAsia="cs-CZ"/>
          </w:rPr>
          <w:tab/>
        </w:r>
        <w:r w:rsidRPr="00092957">
          <w:rPr>
            <w:rStyle w:val="Hypertextovodkaz"/>
            <w:b/>
          </w:rPr>
          <w:t>Ostatní inženýrské objekty</w:t>
        </w:r>
        <w:r>
          <w:rPr>
            <w:noProof/>
            <w:webHidden/>
          </w:rPr>
          <w:tab/>
        </w:r>
        <w:r>
          <w:rPr>
            <w:noProof/>
            <w:webHidden/>
          </w:rPr>
          <w:fldChar w:fldCharType="begin"/>
        </w:r>
        <w:r>
          <w:rPr>
            <w:noProof/>
            <w:webHidden/>
          </w:rPr>
          <w:instrText xml:space="preserve"> PAGEREF _Toc171683036 \h </w:instrText>
        </w:r>
        <w:r>
          <w:rPr>
            <w:noProof/>
            <w:webHidden/>
          </w:rPr>
        </w:r>
        <w:r>
          <w:rPr>
            <w:noProof/>
            <w:webHidden/>
          </w:rPr>
          <w:fldChar w:fldCharType="separate"/>
        </w:r>
        <w:r>
          <w:rPr>
            <w:noProof/>
            <w:webHidden/>
          </w:rPr>
          <w:t>12</w:t>
        </w:r>
        <w:r>
          <w:rPr>
            <w:noProof/>
            <w:webHidden/>
          </w:rPr>
          <w:fldChar w:fldCharType="end"/>
        </w:r>
      </w:hyperlink>
    </w:p>
    <w:p w14:paraId="4B97DD18" w14:textId="2A4A54D8" w:rsidR="00C9394F" w:rsidRDefault="00C9394F">
      <w:pPr>
        <w:pStyle w:val="Obsah2"/>
        <w:rPr>
          <w:rFonts w:asciiTheme="minorHAnsi" w:eastAsiaTheme="minorEastAsia" w:hAnsiTheme="minorHAnsi"/>
          <w:noProof/>
          <w:spacing w:val="0"/>
          <w:sz w:val="22"/>
          <w:szCs w:val="22"/>
          <w:lang w:eastAsia="cs-CZ"/>
        </w:rPr>
      </w:pPr>
      <w:hyperlink w:anchor="_Toc171683037" w:history="1">
        <w:r w:rsidRPr="00092957">
          <w:rPr>
            <w:rStyle w:val="Hypertextovodkaz"/>
            <w:rFonts w:asciiTheme="majorHAnsi" w:hAnsiTheme="majorHAnsi"/>
            <w:b/>
          </w:rPr>
          <w:t>4.16</w:t>
        </w:r>
        <w:r>
          <w:rPr>
            <w:rFonts w:asciiTheme="minorHAnsi" w:eastAsiaTheme="minorEastAsia" w:hAnsiTheme="minorHAnsi"/>
            <w:noProof/>
            <w:spacing w:val="0"/>
            <w:sz w:val="22"/>
            <w:szCs w:val="22"/>
            <w:lang w:eastAsia="cs-CZ"/>
          </w:rPr>
          <w:tab/>
        </w:r>
        <w:r w:rsidRPr="00092957">
          <w:rPr>
            <w:rStyle w:val="Hypertextovodkaz"/>
            <w:b/>
          </w:rPr>
          <w:t>Železniční tunely</w:t>
        </w:r>
        <w:r>
          <w:rPr>
            <w:noProof/>
            <w:webHidden/>
          </w:rPr>
          <w:tab/>
        </w:r>
        <w:r>
          <w:rPr>
            <w:noProof/>
            <w:webHidden/>
          </w:rPr>
          <w:fldChar w:fldCharType="begin"/>
        </w:r>
        <w:r>
          <w:rPr>
            <w:noProof/>
            <w:webHidden/>
          </w:rPr>
          <w:instrText xml:space="preserve"> PAGEREF _Toc171683037 \h </w:instrText>
        </w:r>
        <w:r>
          <w:rPr>
            <w:noProof/>
            <w:webHidden/>
          </w:rPr>
        </w:r>
        <w:r>
          <w:rPr>
            <w:noProof/>
            <w:webHidden/>
          </w:rPr>
          <w:fldChar w:fldCharType="separate"/>
        </w:r>
        <w:r>
          <w:rPr>
            <w:noProof/>
            <w:webHidden/>
          </w:rPr>
          <w:t>12</w:t>
        </w:r>
        <w:r>
          <w:rPr>
            <w:noProof/>
            <w:webHidden/>
          </w:rPr>
          <w:fldChar w:fldCharType="end"/>
        </w:r>
      </w:hyperlink>
    </w:p>
    <w:p w14:paraId="1C09C7B3" w14:textId="75339CB9" w:rsidR="00C9394F" w:rsidRDefault="00C9394F">
      <w:pPr>
        <w:pStyle w:val="Obsah2"/>
        <w:rPr>
          <w:rFonts w:asciiTheme="minorHAnsi" w:eastAsiaTheme="minorEastAsia" w:hAnsiTheme="minorHAnsi"/>
          <w:noProof/>
          <w:spacing w:val="0"/>
          <w:sz w:val="22"/>
          <w:szCs w:val="22"/>
          <w:lang w:eastAsia="cs-CZ"/>
        </w:rPr>
      </w:pPr>
      <w:hyperlink w:anchor="_Toc171683038" w:history="1">
        <w:r w:rsidRPr="00092957">
          <w:rPr>
            <w:rStyle w:val="Hypertextovodkaz"/>
            <w:rFonts w:asciiTheme="majorHAnsi" w:hAnsiTheme="majorHAnsi"/>
            <w:b/>
          </w:rPr>
          <w:t>4.17</w:t>
        </w:r>
        <w:r>
          <w:rPr>
            <w:rFonts w:asciiTheme="minorHAnsi" w:eastAsiaTheme="minorEastAsia" w:hAnsiTheme="minorHAnsi"/>
            <w:noProof/>
            <w:spacing w:val="0"/>
            <w:sz w:val="22"/>
            <w:szCs w:val="22"/>
            <w:lang w:eastAsia="cs-CZ"/>
          </w:rPr>
          <w:tab/>
        </w:r>
        <w:r w:rsidRPr="00092957">
          <w:rPr>
            <w:rStyle w:val="Hypertextovodkaz"/>
            <w:b/>
          </w:rPr>
          <w:t>Pozemní komunikace</w:t>
        </w:r>
        <w:r>
          <w:rPr>
            <w:noProof/>
            <w:webHidden/>
          </w:rPr>
          <w:tab/>
        </w:r>
        <w:r>
          <w:rPr>
            <w:noProof/>
            <w:webHidden/>
          </w:rPr>
          <w:fldChar w:fldCharType="begin"/>
        </w:r>
        <w:r>
          <w:rPr>
            <w:noProof/>
            <w:webHidden/>
          </w:rPr>
          <w:instrText xml:space="preserve"> PAGEREF _Toc171683038 \h </w:instrText>
        </w:r>
        <w:r>
          <w:rPr>
            <w:noProof/>
            <w:webHidden/>
          </w:rPr>
        </w:r>
        <w:r>
          <w:rPr>
            <w:noProof/>
            <w:webHidden/>
          </w:rPr>
          <w:fldChar w:fldCharType="separate"/>
        </w:r>
        <w:r>
          <w:rPr>
            <w:noProof/>
            <w:webHidden/>
          </w:rPr>
          <w:t>12</w:t>
        </w:r>
        <w:r>
          <w:rPr>
            <w:noProof/>
            <w:webHidden/>
          </w:rPr>
          <w:fldChar w:fldCharType="end"/>
        </w:r>
      </w:hyperlink>
    </w:p>
    <w:p w14:paraId="3E3ED9AC" w14:textId="62D768FA" w:rsidR="00C9394F" w:rsidRDefault="00C9394F">
      <w:pPr>
        <w:pStyle w:val="Obsah2"/>
        <w:rPr>
          <w:rFonts w:asciiTheme="minorHAnsi" w:eastAsiaTheme="minorEastAsia" w:hAnsiTheme="minorHAnsi"/>
          <w:noProof/>
          <w:spacing w:val="0"/>
          <w:sz w:val="22"/>
          <w:szCs w:val="22"/>
          <w:lang w:eastAsia="cs-CZ"/>
        </w:rPr>
      </w:pPr>
      <w:hyperlink w:anchor="_Toc171683039" w:history="1">
        <w:r w:rsidRPr="00092957">
          <w:rPr>
            <w:rStyle w:val="Hypertextovodkaz"/>
            <w:rFonts w:asciiTheme="majorHAnsi" w:hAnsiTheme="majorHAnsi"/>
            <w:b/>
          </w:rPr>
          <w:t>4.18</w:t>
        </w:r>
        <w:r>
          <w:rPr>
            <w:rFonts w:asciiTheme="minorHAnsi" w:eastAsiaTheme="minorEastAsia" w:hAnsiTheme="minorHAnsi"/>
            <w:noProof/>
            <w:spacing w:val="0"/>
            <w:sz w:val="22"/>
            <w:szCs w:val="22"/>
            <w:lang w:eastAsia="cs-CZ"/>
          </w:rPr>
          <w:tab/>
        </w:r>
        <w:r w:rsidRPr="00092957">
          <w:rPr>
            <w:rStyle w:val="Hypertextovodkaz"/>
            <w:b/>
          </w:rPr>
          <w:t>Kabelovody, kolektory</w:t>
        </w:r>
        <w:r>
          <w:rPr>
            <w:noProof/>
            <w:webHidden/>
          </w:rPr>
          <w:tab/>
        </w:r>
        <w:r>
          <w:rPr>
            <w:noProof/>
            <w:webHidden/>
          </w:rPr>
          <w:fldChar w:fldCharType="begin"/>
        </w:r>
        <w:r>
          <w:rPr>
            <w:noProof/>
            <w:webHidden/>
          </w:rPr>
          <w:instrText xml:space="preserve"> PAGEREF _Toc171683039 \h </w:instrText>
        </w:r>
        <w:r>
          <w:rPr>
            <w:noProof/>
            <w:webHidden/>
          </w:rPr>
        </w:r>
        <w:r>
          <w:rPr>
            <w:noProof/>
            <w:webHidden/>
          </w:rPr>
          <w:fldChar w:fldCharType="separate"/>
        </w:r>
        <w:r>
          <w:rPr>
            <w:noProof/>
            <w:webHidden/>
          </w:rPr>
          <w:t>12</w:t>
        </w:r>
        <w:r>
          <w:rPr>
            <w:noProof/>
            <w:webHidden/>
          </w:rPr>
          <w:fldChar w:fldCharType="end"/>
        </w:r>
      </w:hyperlink>
    </w:p>
    <w:p w14:paraId="0C316571" w14:textId="1AEB720C" w:rsidR="00C9394F" w:rsidRDefault="00C9394F">
      <w:pPr>
        <w:pStyle w:val="Obsah2"/>
        <w:rPr>
          <w:rFonts w:asciiTheme="minorHAnsi" w:eastAsiaTheme="minorEastAsia" w:hAnsiTheme="minorHAnsi"/>
          <w:noProof/>
          <w:spacing w:val="0"/>
          <w:sz w:val="22"/>
          <w:szCs w:val="22"/>
          <w:lang w:eastAsia="cs-CZ"/>
        </w:rPr>
      </w:pPr>
      <w:hyperlink w:anchor="_Toc171683040" w:history="1">
        <w:r w:rsidRPr="00092957">
          <w:rPr>
            <w:rStyle w:val="Hypertextovodkaz"/>
            <w:rFonts w:asciiTheme="majorHAnsi" w:hAnsiTheme="majorHAnsi"/>
            <w:b/>
          </w:rPr>
          <w:t>4.19</w:t>
        </w:r>
        <w:r>
          <w:rPr>
            <w:rFonts w:asciiTheme="minorHAnsi" w:eastAsiaTheme="minorEastAsia" w:hAnsiTheme="minorHAnsi"/>
            <w:noProof/>
            <w:spacing w:val="0"/>
            <w:sz w:val="22"/>
            <w:szCs w:val="22"/>
            <w:lang w:eastAsia="cs-CZ"/>
          </w:rPr>
          <w:tab/>
        </w:r>
        <w:r w:rsidRPr="00092957">
          <w:rPr>
            <w:rStyle w:val="Hypertextovodkaz"/>
            <w:b/>
          </w:rPr>
          <w:t>Protihlukové objekty</w:t>
        </w:r>
        <w:r>
          <w:rPr>
            <w:noProof/>
            <w:webHidden/>
          </w:rPr>
          <w:tab/>
        </w:r>
        <w:r>
          <w:rPr>
            <w:noProof/>
            <w:webHidden/>
          </w:rPr>
          <w:fldChar w:fldCharType="begin"/>
        </w:r>
        <w:r>
          <w:rPr>
            <w:noProof/>
            <w:webHidden/>
          </w:rPr>
          <w:instrText xml:space="preserve"> PAGEREF _Toc171683040 \h </w:instrText>
        </w:r>
        <w:r>
          <w:rPr>
            <w:noProof/>
            <w:webHidden/>
          </w:rPr>
        </w:r>
        <w:r>
          <w:rPr>
            <w:noProof/>
            <w:webHidden/>
          </w:rPr>
          <w:fldChar w:fldCharType="separate"/>
        </w:r>
        <w:r>
          <w:rPr>
            <w:noProof/>
            <w:webHidden/>
          </w:rPr>
          <w:t>12</w:t>
        </w:r>
        <w:r>
          <w:rPr>
            <w:noProof/>
            <w:webHidden/>
          </w:rPr>
          <w:fldChar w:fldCharType="end"/>
        </w:r>
      </w:hyperlink>
    </w:p>
    <w:p w14:paraId="5E0D5E3D" w14:textId="1056A725" w:rsidR="00C9394F" w:rsidRDefault="00C9394F">
      <w:pPr>
        <w:pStyle w:val="Obsah2"/>
        <w:rPr>
          <w:rFonts w:asciiTheme="minorHAnsi" w:eastAsiaTheme="minorEastAsia" w:hAnsiTheme="minorHAnsi"/>
          <w:noProof/>
          <w:spacing w:val="0"/>
          <w:sz w:val="22"/>
          <w:szCs w:val="22"/>
          <w:lang w:eastAsia="cs-CZ"/>
        </w:rPr>
      </w:pPr>
      <w:hyperlink w:anchor="_Toc171683041" w:history="1">
        <w:r w:rsidRPr="00092957">
          <w:rPr>
            <w:rStyle w:val="Hypertextovodkaz"/>
            <w:rFonts w:asciiTheme="majorHAnsi" w:hAnsiTheme="majorHAnsi"/>
            <w:b/>
          </w:rPr>
          <w:t>4.20</w:t>
        </w:r>
        <w:r>
          <w:rPr>
            <w:rFonts w:asciiTheme="minorHAnsi" w:eastAsiaTheme="minorEastAsia" w:hAnsiTheme="minorHAnsi"/>
            <w:noProof/>
            <w:spacing w:val="0"/>
            <w:sz w:val="22"/>
            <w:szCs w:val="22"/>
            <w:lang w:eastAsia="cs-CZ"/>
          </w:rPr>
          <w:tab/>
        </w:r>
        <w:r w:rsidRPr="00092957">
          <w:rPr>
            <w:rStyle w:val="Hypertextovodkaz"/>
            <w:b/>
          </w:rPr>
          <w:t>Pozemní stavební objekty</w:t>
        </w:r>
        <w:r>
          <w:rPr>
            <w:noProof/>
            <w:webHidden/>
          </w:rPr>
          <w:tab/>
        </w:r>
        <w:r>
          <w:rPr>
            <w:noProof/>
            <w:webHidden/>
          </w:rPr>
          <w:fldChar w:fldCharType="begin"/>
        </w:r>
        <w:r>
          <w:rPr>
            <w:noProof/>
            <w:webHidden/>
          </w:rPr>
          <w:instrText xml:space="preserve"> PAGEREF _Toc171683041 \h </w:instrText>
        </w:r>
        <w:r>
          <w:rPr>
            <w:noProof/>
            <w:webHidden/>
          </w:rPr>
        </w:r>
        <w:r>
          <w:rPr>
            <w:noProof/>
            <w:webHidden/>
          </w:rPr>
          <w:fldChar w:fldCharType="separate"/>
        </w:r>
        <w:r>
          <w:rPr>
            <w:noProof/>
            <w:webHidden/>
          </w:rPr>
          <w:t>12</w:t>
        </w:r>
        <w:r>
          <w:rPr>
            <w:noProof/>
            <w:webHidden/>
          </w:rPr>
          <w:fldChar w:fldCharType="end"/>
        </w:r>
      </w:hyperlink>
    </w:p>
    <w:p w14:paraId="41E54139" w14:textId="3E17B7E4" w:rsidR="00C9394F" w:rsidRDefault="00C9394F">
      <w:pPr>
        <w:pStyle w:val="Obsah2"/>
        <w:rPr>
          <w:rFonts w:asciiTheme="minorHAnsi" w:eastAsiaTheme="minorEastAsia" w:hAnsiTheme="minorHAnsi"/>
          <w:noProof/>
          <w:spacing w:val="0"/>
          <w:sz w:val="22"/>
          <w:szCs w:val="22"/>
          <w:lang w:eastAsia="cs-CZ"/>
        </w:rPr>
      </w:pPr>
      <w:hyperlink w:anchor="_Toc171683042" w:history="1">
        <w:r w:rsidRPr="00092957">
          <w:rPr>
            <w:rStyle w:val="Hypertextovodkaz"/>
            <w:rFonts w:asciiTheme="majorHAnsi" w:hAnsiTheme="majorHAnsi"/>
            <w:b/>
          </w:rPr>
          <w:t>4.21</w:t>
        </w:r>
        <w:r>
          <w:rPr>
            <w:rFonts w:asciiTheme="minorHAnsi" w:eastAsiaTheme="minorEastAsia" w:hAnsiTheme="minorHAnsi"/>
            <w:noProof/>
            <w:spacing w:val="0"/>
            <w:sz w:val="22"/>
            <w:szCs w:val="22"/>
            <w:lang w:eastAsia="cs-CZ"/>
          </w:rPr>
          <w:tab/>
        </w:r>
        <w:r w:rsidRPr="00092957">
          <w:rPr>
            <w:rStyle w:val="Hypertextovodkaz"/>
            <w:b/>
          </w:rPr>
          <w:t>Trakční a energická zařízení</w:t>
        </w:r>
        <w:r>
          <w:rPr>
            <w:noProof/>
            <w:webHidden/>
          </w:rPr>
          <w:tab/>
        </w:r>
        <w:r>
          <w:rPr>
            <w:noProof/>
            <w:webHidden/>
          </w:rPr>
          <w:fldChar w:fldCharType="begin"/>
        </w:r>
        <w:r>
          <w:rPr>
            <w:noProof/>
            <w:webHidden/>
          </w:rPr>
          <w:instrText xml:space="preserve"> PAGEREF _Toc171683042 \h </w:instrText>
        </w:r>
        <w:r>
          <w:rPr>
            <w:noProof/>
            <w:webHidden/>
          </w:rPr>
        </w:r>
        <w:r>
          <w:rPr>
            <w:noProof/>
            <w:webHidden/>
          </w:rPr>
          <w:fldChar w:fldCharType="separate"/>
        </w:r>
        <w:r>
          <w:rPr>
            <w:noProof/>
            <w:webHidden/>
          </w:rPr>
          <w:t>12</w:t>
        </w:r>
        <w:r>
          <w:rPr>
            <w:noProof/>
            <w:webHidden/>
          </w:rPr>
          <w:fldChar w:fldCharType="end"/>
        </w:r>
      </w:hyperlink>
    </w:p>
    <w:p w14:paraId="1303F33D" w14:textId="36B659CD" w:rsidR="00C9394F" w:rsidRDefault="00C9394F">
      <w:pPr>
        <w:pStyle w:val="Obsah2"/>
        <w:rPr>
          <w:rFonts w:asciiTheme="minorHAnsi" w:eastAsiaTheme="minorEastAsia" w:hAnsiTheme="minorHAnsi"/>
          <w:noProof/>
          <w:spacing w:val="0"/>
          <w:sz w:val="22"/>
          <w:szCs w:val="22"/>
          <w:lang w:eastAsia="cs-CZ"/>
        </w:rPr>
      </w:pPr>
      <w:hyperlink w:anchor="_Toc171683043" w:history="1">
        <w:r w:rsidRPr="00092957">
          <w:rPr>
            <w:rStyle w:val="Hypertextovodkaz"/>
            <w:rFonts w:asciiTheme="majorHAnsi" w:hAnsiTheme="majorHAnsi"/>
            <w:b/>
          </w:rPr>
          <w:t>4.22</w:t>
        </w:r>
        <w:r>
          <w:rPr>
            <w:rFonts w:asciiTheme="minorHAnsi" w:eastAsiaTheme="minorEastAsia" w:hAnsiTheme="minorHAnsi"/>
            <w:noProof/>
            <w:spacing w:val="0"/>
            <w:sz w:val="22"/>
            <w:szCs w:val="22"/>
            <w:lang w:eastAsia="cs-CZ"/>
          </w:rPr>
          <w:tab/>
        </w:r>
        <w:r w:rsidRPr="00092957">
          <w:rPr>
            <w:rStyle w:val="Hypertextovodkaz"/>
            <w:b/>
          </w:rPr>
          <w:t>Centrální nákup materiálu</w:t>
        </w:r>
        <w:r>
          <w:rPr>
            <w:noProof/>
            <w:webHidden/>
          </w:rPr>
          <w:tab/>
        </w:r>
        <w:r>
          <w:rPr>
            <w:noProof/>
            <w:webHidden/>
          </w:rPr>
          <w:fldChar w:fldCharType="begin"/>
        </w:r>
        <w:r>
          <w:rPr>
            <w:noProof/>
            <w:webHidden/>
          </w:rPr>
          <w:instrText xml:space="preserve"> PAGEREF _Toc171683043 \h </w:instrText>
        </w:r>
        <w:r>
          <w:rPr>
            <w:noProof/>
            <w:webHidden/>
          </w:rPr>
        </w:r>
        <w:r>
          <w:rPr>
            <w:noProof/>
            <w:webHidden/>
          </w:rPr>
          <w:fldChar w:fldCharType="separate"/>
        </w:r>
        <w:r>
          <w:rPr>
            <w:noProof/>
            <w:webHidden/>
          </w:rPr>
          <w:t>12</w:t>
        </w:r>
        <w:r>
          <w:rPr>
            <w:noProof/>
            <w:webHidden/>
          </w:rPr>
          <w:fldChar w:fldCharType="end"/>
        </w:r>
      </w:hyperlink>
    </w:p>
    <w:p w14:paraId="1997223C" w14:textId="78626262" w:rsidR="00C9394F" w:rsidRDefault="00C9394F">
      <w:pPr>
        <w:pStyle w:val="Obsah2"/>
        <w:rPr>
          <w:rFonts w:asciiTheme="minorHAnsi" w:eastAsiaTheme="minorEastAsia" w:hAnsiTheme="minorHAnsi"/>
          <w:noProof/>
          <w:spacing w:val="0"/>
          <w:sz w:val="22"/>
          <w:szCs w:val="22"/>
          <w:lang w:eastAsia="cs-CZ"/>
        </w:rPr>
      </w:pPr>
      <w:hyperlink w:anchor="_Toc171683044" w:history="1">
        <w:r w:rsidRPr="00092957">
          <w:rPr>
            <w:rStyle w:val="Hypertextovodkaz"/>
            <w:rFonts w:asciiTheme="majorHAnsi" w:hAnsiTheme="majorHAnsi"/>
            <w:b/>
          </w:rPr>
          <w:t>4.23</w:t>
        </w:r>
        <w:r>
          <w:rPr>
            <w:rFonts w:asciiTheme="minorHAnsi" w:eastAsiaTheme="minorEastAsia" w:hAnsiTheme="minorHAnsi"/>
            <w:noProof/>
            <w:spacing w:val="0"/>
            <w:sz w:val="22"/>
            <w:szCs w:val="22"/>
            <w:lang w:eastAsia="cs-CZ"/>
          </w:rPr>
          <w:tab/>
        </w:r>
        <w:r w:rsidRPr="00092957">
          <w:rPr>
            <w:rStyle w:val="Hypertextovodkaz"/>
            <w:b/>
          </w:rPr>
          <w:t>Životní prostředí</w:t>
        </w:r>
        <w:r>
          <w:rPr>
            <w:noProof/>
            <w:webHidden/>
          </w:rPr>
          <w:tab/>
        </w:r>
        <w:r>
          <w:rPr>
            <w:noProof/>
            <w:webHidden/>
          </w:rPr>
          <w:fldChar w:fldCharType="begin"/>
        </w:r>
        <w:r>
          <w:rPr>
            <w:noProof/>
            <w:webHidden/>
          </w:rPr>
          <w:instrText xml:space="preserve"> PAGEREF _Toc171683044 \h </w:instrText>
        </w:r>
        <w:r>
          <w:rPr>
            <w:noProof/>
            <w:webHidden/>
          </w:rPr>
        </w:r>
        <w:r>
          <w:rPr>
            <w:noProof/>
            <w:webHidden/>
          </w:rPr>
          <w:fldChar w:fldCharType="separate"/>
        </w:r>
        <w:r>
          <w:rPr>
            <w:noProof/>
            <w:webHidden/>
          </w:rPr>
          <w:t>13</w:t>
        </w:r>
        <w:r>
          <w:rPr>
            <w:noProof/>
            <w:webHidden/>
          </w:rPr>
          <w:fldChar w:fldCharType="end"/>
        </w:r>
      </w:hyperlink>
    </w:p>
    <w:p w14:paraId="56091EAE" w14:textId="166ED9E6" w:rsidR="00C9394F" w:rsidRDefault="00C9394F">
      <w:pPr>
        <w:pStyle w:val="Obsah1"/>
        <w:rPr>
          <w:rFonts w:asciiTheme="minorHAnsi" w:eastAsiaTheme="minorEastAsia" w:hAnsiTheme="minorHAnsi"/>
          <w:b w:val="0"/>
          <w:caps w:val="0"/>
          <w:noProof/>
          <w:spacing w:val="0"/>
          <w:sz w:val="22"/>
          <w:szCs w:val="22"/>
          <w:lang w:eastAsia="cs-CZ"/>
        </w:rPr>
      </w:pPr>
      <w:hyperlink w:anchor="_Toc171683045" w:history="1">
        <w:r w:rsidRPr="00092957">
          <w:rPr>
            <w:rStyle w:val="Hypertextovodkaz"/>
          </w:rPr>
          <w:t>5.</w:t>
        </w:r>
        <w:r>
          <w:rPr>
            <w:rFonts w:asciiTheme="minorHAnsi" w:eastAsiaTheme="minorEastAsia" w:hAnsiTheme="minorHAnsi"/>
            <w:b w:val="0"/>
            <w:caps w:val="0"/>
            <w:noProof/>
            <w:spacing w:val="0"/>
            <w:sz w:val="22"/>
            <w:szCs w:val="22"/>
            <w:lang w:eastAsia="cs-CZ"/>
          </w:rPr>
          <w:tab/>
        </w:r>
        <w:r w:rsidRPr="00092957">
          <w:rPr>
            <w:rStyle w:val="Hypertextovodkaz"/>
          </w:rPr>
          <w:t>ORGANIZACE VÝSTAVBY, VÝLUKY</w:t>
        </w:r>
        <w:r>
          <w:rPr>
            <w:noProof/>
            <w:webHidden/>
          </w:rPr>
          <w:tab/>
        </w:r>
        <w:r>
          <w:rPr>
            <w:noProof/>
            <w:webHidden/>
          </w:rPr>
          <w:fldChar w:fldCharType="begin"/>
        </w:r>
        <w:r>
          <w:rPr>
            <w:noProof/>
            <w:webHidden/>
          </w:rPr>
          <w:instrText xml:space="preserve"> PAGEREF _Toc171683045 \h </w:instrText>
        </w:r>
        <w:r>
          <w:rPr>
            <w:noProof/>
            <w:webHidden/>
          </w:rPr>
        </w:r>
        <w:r>
          <w:rPr>
            <w:noProof/>
            <w:webHidden/>
          </w:rPr>
          <w:fldChar w:fldCharType="separate"/>
        </w:r>
        <w:r>
          <w:rPr>
            <w:noProof/>
            <w:webHidden/>
          </w:rPr>
          <w:t>14</w:t>
        </w:r>
        <w:r>
          <w:rPr>
            <w:noProof/>
            <w:webHidden/>
          </w:rPr>
          <w:fldChar w:fldCharType="end"/>
        </w:r>
      </w:hyperlink>
    </w:p>
    <w:p w14:paraId="36EACC9B" w14:textId="730FAAA1" w:rsidR="00C9394F" w:rsidRDefault="00C9394F">
      <w:pPr>
        <w:pStyle w:val="Obsah1"/>
        <w:rPr>
          <w:rFonts w:asciiTheme="minorHAnsi" w:eastAsiaTheme="minorEastAsia" w:hAnsiTheme="minorHAnsi"/>
          <w:b w:val="0"/>
          <w:caps w:val="0"/>
          <w:noProof/>
          <w:spacing w:val="0"/>
          <w:sz w:val="22"/>
          <w:szCs w:val="22"/>
          <w:lang w:eastAsia="cs-CZ"/>
        </w:rPr>
      </w:pPr>
      <w:hyperlink w:anchor="_Toc171683046" w:history="1">
        <w:r w:rsidRPr="00092957">
          <w:rPr>
            <w:rStyle w:val="Hypertextovodkaz"/>
          </w:rPr>
          <w:t>6.</w:t>
        </w:r>
        <w:r>
          <w:rPr>
            <w:rFonts w:asciiTheme="minorHAnsi" w:eastAsiaTheme="minorEastAsia" w:hAnsiTheme="minorHAnsi"/>
            <w:b w:val="0"/>
            <w:caps w:val="0"/>
            <w:noProof/>
            <w:spacing w:val="0"/>
            <w:sz w:val="22"/>
            <w:szCs w:val="22"/>
            <w:lang w:eastAsia="cs-CZ"/>
          </w:rPr>
          <w:tab/>
        </w:r>
        <w:r w:rsidRPr="00092957">
          <w:rPr>
            <w:rStyle w:val="Hypertextovodkaz"/>
          </w:rPr>
          <w:t>SOUVISEJÍCÍ DOKUMENTY A PŘEDPISY</w:t>
        </w:r>
        <w:r>
          <w:rPr>
            <w:noProof/>
            <w:webHidden/>
          </w:rPr>
          <w:tab/>
        </w:r>
        <w:r>
          <w:rPr>
            <w:noProof/>
            <w:webHidden/>
          </w:rPr>
          <w:fldChar w:fldCharType="begin"/>
        </w:r>
        <w:r>
          <w:rPr>
            <w:noProof/>
            <w:webHidden/>
          </w:rPr>
          <w:instrText xml:space="preserve"> PAGEREF _Toc171683046 \h </w:instrText>
        </w:r>
        <w:r>
          <w:rPr>
            <w:noProof/>
            <w:webHidden/>
          </w:rPr>
        </w:r>
        <w:r>
          <w:rPr>
            <w:noProof/>
            <w:webHidden/>
          </w:rPr>
          <w:fldChar w:fldCharType="separate"/>
        </w:r>
        <w:r>
          <w:rPr>
            <w:noProof/>
            <w:webHidden/>
          </w:rPr>
          <w:t>14</w:t>
        </w:r>
        <w:r>
          <w:rPr>
            <w:noProof/>
            <w:webHidden/>
          </w:rPr>
          <w:fldChar w:fldCharType="end"/>
        </w:r>
      </w:hyperlink>
    </w:p>
    <w:p w14:paraId="68B83684" w14:textId="75241942" w:rsidR="00C9394F" w:rsidRDefault="00C9394F">
      <w:pPr>
        <w:pStyle w:val="Obsah1"/>
        <w:rPr>
          <w:rFonts w:asciiTheme="minorHAnsi" w:eastAsiaTheme="minorEastAsia" w:hAnsiTheme="minorHAnsi"/>
          <w:b w:val="0"/>
          <w:caps w:val="0"/>
          <w:noProof/>
          <w:spacing w:val="0"/>
          <w:sz w:val="22"/>
          <w:szCs w:val="22"/>
          <w:lang w:eastAsia="cs-CZ"/>
        </w:rPr>
      </w:pPr>
      <w:hyperlink w:anchor="_Toc171683047" w:history="1">
        <w:r w:rsidRPr="00092957">
          <w:rPr>
            <w:rStyle w:val="Hypertextovodkaz"/>
          </w:rPr>
          <w:t>7.</w:t>
        </w:r>
        <w:r>
          <w:rPr>
            <w:rFonts w:asciiTheme="minorHAnsi" w:eastAsiaTheme="minorEastAsia" w:hAnsiTheme="minorHAnsi"/>
            <w:b w:val="0"/>
            <w:caps w:val="0"/>
            <w:noProof/>
            <w:spacing w:val="0"/>
            <w:sz w:val="22"/>
            <w:szCs w:val="22"/>
            <w:lang w:eastAsia="cs-CZ"/>
          </w:rPr>
          <w:tab/>
        </w:r>
        <w:r w:rsidRPr="00092957">
          <w:rPr>
            <w:rStyle w:val="Hypertextovodkaz"/>
          </w:rPr>
          <w:t>PŘÍLOHY</w:t>
        </w:r>
        <w:r>
          <w:rPr>
            <w:noProof/>
            <w:webHidden/>
          </w:rPr>
          <w:tab/>
        </w:r>
        <w:r>
          <w:rPr>
            <w:noProof/>
            <w:webHidden/>
          </w:rPr>
          <w:fldChar w:fldCharType="begin"/>
        </w:r>
        <w:r>
          <w:rPr>
            <w:noProof/>
            <w:webHidden/>
          </w:rPr>
          <w:instrText xml:space="preserve"> PAGEREF _Toc171683047 \h </w:instrText>
        </w:r>
        <w:r>
          <w:rPr>
            <w:noProof/>
            <w:webHidden/>
          </w:rPr>
        </w:r>
        <w:r>
          <w:rPr>
            <w:noProof/>
            <w:webHidden/>
          </w:rPr>
          <w:fldChar w:fldCharType="separate"/>
        </w:r>
        <w:r>
          <w:rPr>
            <w:noProof/>
            <w:webHidden/>
          </w:rPr>
          <w:t>14</w:t>
        </w:r>
        <w:r>
          <w:rPr>
            <w:noProof/>
            <w:webHidden/>
          </w:rPr>
          <w:fldChar w:fldCharType="end"/>
        </w:r>
      </w:hyperlink>
    </w:p>
    <w:p w14:paraId="6049FEDB" w14:textId="0E4FE5B7" w:rsidR="00585C2A" w:rsidRPr="00BB77E1" w:rsidRDefault="00585C2A" w:rsidP="00585C2A">
      <w:r w:rsidRPr="00BB77E1">
        <w:fldChar w:fldCharType="end"/>
      </w:r>
    </w:p>
    <w:p w14:paraId="7FD5FAA9" w14:textId="77777777" w:rsidR="00585C2A" w:rsidRPr="00BB77E1" w:rsidRDefault="00585C2A" w:rsidP="00585C2A">
      <w:pPr>
        <w:keepNext/>
        <w:spacing w:before="280" w:after="120" w:line="264" w:lineRule="auto"/>
        <w:outlineLvl w:val="0"/>
        <w:rPr>
          <w:b/>
          <w:caps/>
          <w:sz w:val="22"/>
          <w:szCs w:val="18"/>
        </w:rPr>
      </w:pPr>
      <w:bookmarkStart w:id="2" w:name="_Toc13731854"/>
      <w:bookmarkStart w:id="3" w:name="_Toc171683012"/>
      <w:r w:rsidRPr="00BB77E1">
        <w:rPr>
          <w:b/>
          <w:caps/>
          <w:sz w:val="22"/>
          <w:szCs w:val="18"/>
        </w:rPr>
        <w:t>SEZNAM ZKRATEK</w:t>
      </w:r>
      <w:bookmarkEnd w:id="3"/>
      <w:r w:rsidRPr="00BB77E1">
        <w:rPr>
          <w:b/>
          <w:caps/>
          <w:sz w:val="22"/>
          <w:szCs w:val="18"/>
        </w:rPr>
        <w:t xml:space="preserve"> </w:t>
      </w:r>
      <w:bookmarkEnd w:id="2"/>
    </w:p>
    <w:p w14:paraId="4EFE2AEB" w14:textId="77777777" w:rsidR="00585C2A" w:rsidRPr="00BB77E1" w:rsidRDefault="00585C2A" w:rsidP="00585C2A">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009E35A9" w:rsidRPr="009E35A9">
        <w:t xml:space="preserve"> </w:t>
      </w:r>
      <w:r w:rsidR="009E35A9" w:rsidRPr="00CF6E87">
        <w:rPr>
          <w:sz w:val="18"/>
          <w:szCs w:val="18"/>
        </w:rPr>
        <w:t>V seznamu se neuvádějí legislativní zkratky, zkratky a značky obecně známé, zavedené právními předpisy, uvedené v obrázcích, příkladech nebo tabulkách.</w:t>
      </w:r>
    </w:p>
    <w:p w14:paraId="07C1473A" w14:textId="77777777" w:rsidR="00585C2A" w:rsidRPr="00BB77E1" w:rsidRDefault="00585C2A" w:rsidP="00585C2A">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85C2A" w:rsidRPr="00BB77E1" w14:paraId="13C5EB37" w14:textId="77777777" w:rsidTr="00F13343">
        <w:tc>
          <w:tcPr>
            <w:tcW w:w="1250" w:type="dxa"/>
            <w:tcMar>
              <w:top w:w="28" w:type="dxa"/>
              <w:left w:w="0" w:type="dxa"/>
              <w:bottom w:w="28" w:type="dxa"/>
              <w:right w:w="0" w:type="dxa"/>
            </w:tcMar>
          </w:tcPr>
          <w:p w14:paraId="1CD624FC"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5E5591C4" w14:textId="77777777" w:rsidR="00585C2A" w:rsidRPr="00BB77E1" w:rsidRDefault="00585C2A" w:rsidP="00F1334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85C2A" w:rsidRPr="00BB77E1" w14:paraId="5765EFCE" w14:textId="77777777" w:rsidTr="00F13343">
        <w:tc>
          <w:tcPr>
            <w:tcW w:w="1250" w:type="dxa"/>
            <w:tcMar>
              <w:top w:w="28" w:type="dxa"/>
              <w:left w:w="0" w:type="dxa"/>
              <w:bottom w:w="28" w:type="dxa"/>
              <w:right w:w="0" w:type="dxa"/>
            </w:tcMar>
          </w:tcPr>
          <w:p w14:paraId="2ADD5CBF" w14:textId="77777777" w:rsidR="00585C2A" w:rsidRPr="00BB77E1" w:rsidRDefault="00585C2A" w:rsidP="00F13343">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093BD4F8" w14:textId="77777777" w:rsidR="00585C2A" w:rsidRPr="00BB77E1" w:rsidRDefault="00585C2A" w:rsidP="00F1334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E10D55" w:rsidRPr="00BB77E1" w14:paraId="4F6329B9" w14:textId="77777777" w:rsidTr="00F13343">
        <w:tc>
          <w:tcPr>
            <w:tcW w:w="1250" w:type="dxa"/>
            <w:tcMar>
              <w:top w:w="28" w:type="dxa"/>
              <w:left w:w="0" w:type="dxa"/>
              <w:bottom w:w="28" w:type="dxa"/>
              <w:right w:w="0" w:type="dxa"/>
            </w:tcMar>
          </w:tcPr>
          <w:p w14:paraId="4E7B6FDA" w14:textId="10D65B17" w:rsidR="00E10D55" w:rsidRDefault="00E10D55" w:rsidP="00F13343">
            <w:pPr>
              <w:tabs>
                <w:tab w:val="right" w:leader="dot" w:pos="1134"/>
              </w:tabs>
              <w:spacing w:after="0" w:line="240" w:lineRule="auto"/>
              <w:rPr>
                <w:b/>
                <w:sz w:val="16"/>
                <w:szCs w:val="18"/>
              </w:rPr>
            </w:pPr>
            <w:r>
              <w:rPr>
                <w:b/>
                <w:sz w:val="16"/>
                <w:szCs w:val="18"/>
              </w:rPr>
              <w:t>DDTS</w:t>
            </w:r>
          </w:p>
        </w:tc>
        <w:tc>
          <w:tcPr>
            <w:tcW w:w="7452" w:type="dxa"/>
            <w:tcMar>
              <w:top w:w="28" w:type="dxa"/>
              <w:left w:w="0" w:type="dxa"/>
              <w:bottom w:w="28" w:type="dxa"/>
              <w:right w:w="0" w:type="dxa"/>
            </w:tcMar>
          </w:tcPr>
          <w:p w14:paraId="707EE6A5" w14:textId="69D324B2"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E10D55" w:rsidRPr="00BB77E1" w14:paraId="76FD800D" w14:textId="77777777" w:rsidTr="00F13343">
        <w:tc>
          <w:tcPr>
            <w:tcW w:w="1250" w:type="dxa"/>
            <w:tcMar>
              <w:top w:w="28" w:type="dxa"/>
              <w:left w:w="0" w:type="dxa"/>
              <w:bottom w:w="28" w:type="dxa"/>
              <w:right w:w="0" w:type="dxa"/>
            </w:tcMar>
          </w:tcPr>
          <w:p w14:paraId="5FB5E873" w14:textId="04B71396" w:rsidR="00E10D55" w:rsidRDefault="00E10D55" w:rsidP="00F13343">
            <w:pPr>
              <w:tabs>
                <w:tab w:val="right" w:leader="dot" w:pos="1134"/>
              </w:tabs>
              <w:spacing w:after="0" w:line="240" w:lineRule="auto"/>
              <w:rPr>
                <w:b/>
                <w:sz w:val="16"/>
                <w:szCs w:val="18"/>
              </w:rPr>
            </w:pPr>
            <w:r>
              <w:rPr>
                <w:b/>
                <w:sz w:val="16"/>
                <w:szCs w:val="18"/>
              </w:rPr>
              <w:t>DTMŽ</w:t>
            </w:r>
          </w:p>
        </w:tc>
        <w:tc>
          <w:tcPr>
            <w:tcW w:w="7452" w:type="dxa"/>
            <w:tcMar>
              <w:top w:w="28" w:type="dxa"/>
              <w:left w:w="0" w:type="dxa"/>
              <w:bottom w:w="28" w:type="dxa"/>
              <w:right w:w="0" w:type="dxa"/>
            </w:tcMar>
          </w:tcPr>
          <w:p w14:paraId="60A36243" w14:textId="41F912CE"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585C2A" w:rsidRPr="00BB77E1" w14:paraId="595E3A0D" w14:textId="77777777" w:rsidTr="00F13343">
        <w:tc>
          <w:tcPr>
            <w:tcW w:w="1250" w:type="dxa"/>
            <w:tcMar>
              <w:top w:w="28" w:type="dxa"/>
              <w:left w:w="0" w:type="dxa"/>
              <w:bottom w:w="28" w:type="dxa"/>
              <w:right w:w="0" w:type="dxa"/>
            </w:tcMar>
          </w:tcPr>
          <w:p w14:paraId="7CAD9723"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A8C09BC" w14:textId="77777777" w:rsidR="00585C2A" w:rsidRPr="00BB77E1" w:rsidRDefault="00585C2A" w:rsidP="00F13343">
            <w:pPr>
              <w:spacing w:after="0" w:line="240" w:lineRule="auto"/>
              <w:rPr>
                <w:sz w:val="16"/>
                <w:szCs w:val="16"/>
              </w:rPr>
            </w:pPr>
            <w:r w:rsidRPr="00BB77E1">
              <w:rPr>
                <w:sz w:val="16"/>
                <w:szCs w:val="16"/>
              </w:rPr>
              <w:t>Elektronický stavební deník</w:t>
            </w:r>
          </w:p>
        </w:tc>
      </w:tr>
      <w:tr w:rsidR="00585C2A" w:rsidRPr="00BB77E1" w14:paraId="61999D0D" w14:textId="77777777" w:rsidTr="00F13343">
        <w:tc>
          <w:tcPr>
            <w:tcW w:w="1250" w:type="dxa"/>
            <w:tcMar>
              <w:top w:w="28" w:type="dxa"/>
              <w:left w:w="0" w:type="dxa"/>
              <w:bottom w:w="28" w:type="dxa"/>
              <w:right w:w="0" w:type="dxa"/>
            </w:tcMar>
          </w:tcPr>
          <w:p w14:paraId="0EE5ECE0"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25BD1349" w14:textId="77777777" w:rsidR="00585C2A" w:rsidRPr="00BB77E1" w:rsidRDefault="00585C2A" w:rsidP="00F13343">
            <w:pPr>
              <w:spacing w:after="0" w:line="240" w:lineRule="auto"/>
              <w:rPr>
                <w:sz w:val="16"/>
                <w:szCs w:val="16"/>
              </w:rPr>
            </w:pPr>
            <w:r w:rsidRPr="00BB77E1">
              <w:rPr>
                <w:sz w:val="16"/>
                <w:szCs w:val="16"/>
              </w:rPr>
              <w:t>Opravné a údržbové akce</w:t>
            </w:r>
          </w:p>
        </w:tc>
      </w:tr>
      <w:tr w:rsidR="00585C2A" w:rsidRPr="00BB77E1" w14:paraId="51C8AB72" w14:textId="77777777" w:rsidTr="00F13343">
        <w:tc>
          <w:tcPr>
            <w:tcW w:w="1250" w:type="dxa"/>
            <w:tcMar>
              <w:top w:w="28" w:type="dxa"/>
              <w:left w:w="0" w:type="dxa"/>
              <w:bottom w:w="28" w:type="dxa"/>
              <w:right w:w="0" w:type="dxa"/>
            </w:tcMar>
          </w:tcPr>
          <w:p w14:paraId="5D2AEB24"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28BA1BD" w14:textId="77777777" w:rsidR="00585C2A" w:rsidRPr="00BB77E1" w:rsidRDefault="00585C2A" w:rsidP="00F13343">
            <w:pPr>
              <w:spacing w:after="0" w:line="240" w:lineRule="auto"/>
              <w:rPr>
                <w:sz w:val="16"/>
                <w:szCs w:val="16"/>
              </w:rPr>
            </w:pPr>
            <w:r w:rsidRPr="00BB77E1">
              <w:rPr>
                <w:sz w:val="16"/>
                <w:szCs w:val="16"/>
              </w:rPr>
              <w:t>Projektová dokumentace</w:t>
            </w:r>
          </w:p>
        </w:tc>
      </w:tr>
      <w:tr w:rsidR="00585C2A" w:rsidRPr="00BB77E1" w14:paraId="3DC4B05F" w14:textId="77777777" w:rsidTr="00F13343">
        <w:tc>
          <w:tcPr>
            <w:tcW w:w="1250" w:type="dxa"/>
            <w:tcMar>
              <w:top w:w="28" w:type="dxa"/>
              <w:left w:w="0" w:type="dxa"/>
              <w:bottom w:w="28" w:type="dxa"/>
              <w:right w:w="0" w:type="dxa"/>
            </w:tcMar>
          </w:tcPr>
          <w:p w14:paraId="1A6621D0" w14:textId="77777777" w:rsidR="00585C2A" w:rsidRPr="00BB77E1" w:rsidRDefault="00585C2A" w:rsidP="00F13343">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5B2BE388" w14:textId="77777777" w:rsidR="00585C2A" w:rsidRPr="00BB77E1" w:rsidRDefault="00585C2A" w:rsidP="00F13343">
            <w:pPr>
              <w:autoSpaceDE w:val="0"/>
              <w:autoSpaceDN w:val="0"/>
              <w:adjustRightInd w:val="0"/>
              <w:spacing w:after="0" w:line="240" w:lineRule="auto"/>
              <w:rPr>
                <w:rFonts w:cs="Verdana"/>
                <w:sz w:val="16"/>
                <w:szCs w:val="16"/>
              </w:rPr>
            </w:pPr>
            <w:r>
              <w:rPr>
                <w:rFonts w:cs="Verdana"/>
                <w:sz w:val="16"/>
                <w:szCs w:val="16"/>
              </w:rPr>
              <w:t>Správa pozemních staveb</w:t>
            </w:r>
          </w:p>
        </w:tc>
      </w:tr>
      <w:tr w:rsidR="00585C2A" w:rsidRPr="00BB77E1" w14:paraId="41BF19C3" w14:textId="77777777" w:rsidTr="00F13343">
        <w:tc>
          <w:tcPr>
            <w:tcW w:w="1250" w:type="dxa"/>
            <w:tcMar>
              <w:top w:w="28" w:type="dxa"/>
              <w:left w:w="0" w:type="dxa"/>
              <w:bottom w:w="28" w:type="dxa"/>
              <w:right w:w="0" w:type="dxa"/>
            </w:tcMar>
          </w:tcPr>
          <w:p w14:paraId="3DAF0FC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7FFDAC12" w14:textId="77777777" w:rsidR="00585C2A" w:rsidRPr="00BB77E1" w:rsidRDefault="00585C2A" w:rsidP="00F13343">
            <w:pPr>
              <w:spacing w:after="0" w:line="240" w:lineRule="auto"/>
              <w:rPr>
                <w:sz w:val="16"/>
                <w:szCs w:val="16"/>
              </w:rPr>
            </w:pPr>
            <w:r w:rsidRPr="00BB77E1">
              <w:rPr>
                <w:sz w:val="16"/>
                <w:szCs w:val="16"/>
              </w:rPr>
              <w:t>Úprava majetkových vztahů v železničních stanicích</w:t>
            </w:r>
          </w:p>
        </w:tc>
      </w:tr>
      <w:tr w:rsidR="00585C2A" w:rsidRPr="00BB77E1" w14:paraId="3CD6466D" w14:textId="77777777" w:rsidTr="00F13343">
        <w:tc>
          <w:tcPr>
            <w:tcW w:w="1250" w:type="dxa"/>
            <w:tcMar>
              <w:top w:w="28" w:type="dxa"/>
              <w:left w:w="0" w:type="dxa"/>
              <w:bottom w:w="28" w:type="dxa"/>
              <w:right w:w="0" w:type="dxa"/>
            </w:tcMar>
          </w:tcPr>
          <w:p w14:paraId="5B4C24F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1333948B" w14:textId="77777777" w:rsidR="00585C2A" w:rsidRPr="00BB77E1" w:rsidRDefault="00585C2A" w:rsidP="00F13343">
            <w:pPr>
              <w:spacing w:after="0" w:line="240" w:lineRule="auto"/>
              <w:rPr>
                <w:sz w:val="16"/>
                <w:szCs w:val="16"/>
              </w:rPr>
            </w:pPr>
            <w:r w:rsidRPr="00BB77E1">
              <w:rPr>
                <w:sz w:val="16"/>
                <w:szCs w:val="16"/>
              </w:rPr>
              <w:t>Životní prostředí</w:t>
            </w:r>
          </w:p>
        </w:tc>
      </w:tr>
    </w:tbl>
    <w:p w14:paraId="784F502B" w14:textId="77777777" w:rsidR="001B29A7" w:rsidRPr="001B29A7" w:rsidRDefault="001B29A7" w:rsidP="001B29A7">
      <w:pPr>
        <w:pStyle w:val="Nadpisbezsl1-1"/>
        <w:outlineLvl w:val="0"/>
      </w:pPr>
      <w:bookmarkStart w:id="4" w:name="_Toc171683013"/>
      <w:r w:rsidRPr="001B29A7">
        <w:lastRenderedPageBreak/>
        <w:t>Pojmy a definice</w:t>
      </w:r>
      <w:bookmarkEnd w:id="1"/>
      <w:bookmarkEnd w:id="4"/>
    </w:p>
    <w:p w14:paraId="15C37696" w14:textId="27996A0E"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5" w:name="_Hlk164064194"/>
      <w:r w:rsidR="00E10D55" w:rsidRPr="00E10D55">
        <w:rPr>
          <w:sz w:val="18"/>
          <w:szCs w:val="18"/>
        </w:rPr>
        <w:t xml:space="preserve">za projektovou dokumentaci považuje soubor dokumentů, které jednoznačným způsobem definují rozsah, lokalizaci a způsob provedení prací dané stavby. PD se tedy </w:t>
      </w:r>
      <w:bookmarkEnd w:id="5"/>
      <w:r w:rsidRPr="00BD17C5">
        <w:rPr>
          <w:sz w:val="18"/>
          <w:szCs w:val="18"/>
        </w:rPr>
        <w:t xml:space="preserve">může pohybovat </w:t>
      </w:r>
      <w:bookmarkStart w:id="6"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7" w:name="_Hlk164064289"/>
      <w:r w:rsidR="00E10D55" w:rsidRPr="00E10D55">
        <w:rPr>
          <w:sz w:val="18"/>
          <w:szCs w:val="18"/>
        </w:rPr>
        <w:t xml:space="preserve">(dále jen „dokumentace pro povolení stavby“) </w:t>
      </w:r>
      <w:bookmarkEnd w:id="7"/>
      <w:r w:rsidRPr="00BD17C5">
        <w:rPr>
          <w:sz w:val="18"/>
          <w:szCs w:val="18"/>
        </w:rPr>
        <w:t>či pro</w:t>
      </w:r>
      <w:r w:rsidR="00E10D55">
        <w:rPr>
          <w:sz w:val="18"/>
          <w:szCs w:val="18"/>
        </w:rPr>
        <w:t>jektovou</w:t>
      </w:r>
      <w:r w:rsidRPr="00BD17C5">
        <w:rPr>
          <w:sz w:val="18"/>
          <w:szCs w:val="18"/>
        </w:rPr>
        <w:t xml:space="preserve"> dokumentac</w:t>
      </w:r>
      <w:r w:rsidR="00B3168F">
        <w:rPr>
          <w:sz w:val="18"/>
          <w:szCs w:val="18"/>
        </w:rPr>
        <w:t>i</w:t>
      </w:r>
      <w:r w:rsidRPr="00BD17C5">
        <w:rPr>
          <w:sz w:val="18"/>
          <w:szCs w:val="18"/>
        </w:rPr>
        <w:t xml:space="preserve"> pro provádění stavby.</w:t>
      </w:r>
      <w:r w:rsidR="008A6BBD" w:rsidRPr="008A6BBD">
        <w:t xml:space="preserve"> </w:t>
      </w:r>
      <w:bookmarkStart w:id="8" w:name="_Hlk164064371"/>
      <w:r w:rsidR="008A6BBD" w:rsidRPr="008A6BBD">
        <w:rPr>
          <w:sz w:val="18"/>
          <w:szCs w:val="18"/>
        </w:rPr>
        <w:t>Byla-li projektová dokumentace zpracována projektantem, zajistí stavebník výkon dozoru projektanta (v souladu s § 161 odst. 2 a odst. 3 zák. č. 283/2021 Sb., stavební zákon).</w:t>
      </w:r>
      <w:r w:rsidR="008A6BBD">
        <w:rPr>
          <w:sz w:val="18"/>
          <w:szCs w:val="18"/>
        </w:rPr>
        <w:t xml:space="preserve"> </w:t>
      </w:r>
      <w:bookmarkEnd w:id="8"/>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sidR="008A6BBD">
        <w:rPr>
          <w:sz w:val="18"/>
          <w:szCs w:val="18"/>
        </w:rPr>
        <w:t> </w:t>
      </w:r>
      <w:r w:rsidRPr="00BD17C5">
        <w:rPr>
          <w:sz w:val="18"/>
          <w:szCs w:val="18"/>
        </w:rPr>
        <w:t>to</w:t>
      </w:r>
      <w:r w:rsidR="008A6BBD">
        <w:rPr>
          <w:sz w:val="18"/>
          <w:szCs w:val="18"/>
        </w:rPr>
        <w:t> </w:t>
      </w:r>
      <w:r w:rsidRPr="00BD17C5">
        <w:rPr>
          <w:sz w:val="18"/>
          <w:szCs w:val="18"/>
        </w:rPr>
        <w:t>i</w:t>
      </w:r>
      <w:r w:rsidR="008A6BBD">
        <w:rPr>
          <w:sz w:val="18"/>
          <w:szCs w:val="18"/>
        </w:rPr>
        <w:t> </w:t>
      </w:r>
      <w:r w:rsidRPr="00BD17C5">
        <w:rPr>
          <w:sz w:val="18"/>
          <w:szCs w:val="18"/>
        </w:rPr>
        <w:t>pro potřeby položkového rozpočtu.</w:t>
      </w:r>
      <w:bookmarkEnd w:id="6"/>
    </w:p>
    <w:p w14:paraId="06A920CD" w14:textId="166E35C5"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9" w:name="_Hlk156824976"/>
      <w:r w:rsidRPr="001B29A7">
        <w:rPr>
          <w:sz w:val="18"/>
          <w:szCs w:val="18"/>
        </w:rPr>
        <w:t>je projektovou dokumentací, která se zpracovává přiměřeně v rozsahu směrnice SŽ SM011, Přílohy P7. Jedná se o</w:t>
      </w:r>
      <w:r w:rsidR="00C16330">
        <w:rPr>
          <w:sz w:val="18"/>
          <w:szCs w:val="18"/>
        </w:rPr>
        <w:t> </w:t>
      </w:r>
      <w:r w:rsidRPr="001B29A7">
        <w:rPr>
          <w:sz w:val="18"/>
          <w:szCs w:val="18"/>
        </w:rPr>
        <w:t xml:space="preserve">dokumentaci, </w:t>
      </w:r>
      <w:bookmarkStart w:id="10" w:name="_Hlk164064436"/>
      <w:r w:rsidR="008A6BBD" w:rsidRPr="008A6BBD">
        <w:rPr>
          <w:sz w:val="18"/>
          <w:szCs w:val="18"/>
        </w:rPr>
        <w:t>jejíž vypracování před zahájením stavby je povinen stavebník zajistit v případě stavby, zařízení nebo terénní úpravy podléhající povolení dle zákona č. 283/2021 Sb., stavební zákon.</w:t>
      </w:r>
      <w:r w:rsidR="008A6BBD">
        <w:rPr>
          <w:sz w:val="18"/>
          <w:szCs w:val="18"/>
        </w:rPr>
        <w:t xml:space="preserve"> </w:t>
      </w:r>
      <w:bookmarkEnd w:id="10"/>
      <w:r w:rsidR="008A6BBD">
        <w:rPr>
          <w:sz w:val="18"/>
          <w:szCs w:val="18"/>
        </w:rPr>
        <w:t>O</w:t>
      </w:r>
      <w:r w:rsidRPr="001B29A7">
        <w:rPr>
          <w:sz w:val="18"/>
          <w:szCs w:val="18"/>
        </w:rPr>
        <w:t>bsahově i věcně vychází z dokumentace, na jejímž základě byla stavba povolena</w:t>
      </w:r>
      <w:r w:rsidR="008A6BBD" w:rsidRPr="008A6BBD">
        <w:t xml:space="preserve"> </w:t>
      </w:r>
      <w:bookmarkStart w:id="11" w:name="_Hlk164064557"/>
      <w:r w:rsidR="008A6BBD" w:rsidRPr="008A6BBD">
        <w:rPr>
          <w:sz w:val="18"/>
          <w:szCs w:val="18"/>
        </w:rPr>
        <w:t>a musí obsahovat průvodní list, souhrnnou technickou zprávu, situační výkresy, dokumentaci objektů a technických a technologických zařízení.</w:t>
      </w:r>
      <w:r w:rsidRPr="001B29A7">
        <w:rPr>
          <w:sz w:val="18"/>
          <w:szCs w:val="18"/>
        </w:rPr>
        <w:t xml:space="preserve"> </w:t>
      </w:r>
      <w:bookmarkEnd w:id="9"/>
      <w:bookmarkEnd w:id="11"/>
    </w:p>
    <w:p w14:paraId="215C16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sidR="00C16330">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Pr>
          <w:sz w:val="18"/>
          <w:szCs w:val="18"/>
        </w:rPr>
        <w:t> </w:t>
      </w:r>
      <w:r w:rsidRPr="001B29A7">
        <w:rPr>
          <w:sz w:val="18"/>
          <w:szCs w:val="18"/>
        </w:rPr>
        <w:t>134/2016 Sb., o zadávání veřejných zakázek).</w:t>
      </w:r>
    </w:p>
    <w:p w14:paraId="01D1BCC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642D196"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sidR="00C16330">
        <w:rPr>
          <w:sz w:val="18"/>
          <w:szCs w:val="18"/>
        </w:rPr>
        <w:t>dále také „</w:t>
      </w:r>
      <w:r w:rsidRPr="001B29A7">
        <w:rPr>
          <w:sz w:val="18"/>
          <w:szCs w:val="18"/>
        </w:rPr>
        <w:t>TDS</w:t>
      </w:r>
      <w:r w:rsidR="00C16330">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2" w:name="_Hlk156913861"/>
      <w:r w:rsidRPr="001B29A7">
        <w:rPr>
          <w:sz w:val="18"/>
          <w:szCs w:val="18"/>
        </w:rPr>
        <w:t xml:space="preserve">(stavební zákon). </w:t>
      </w:r>
      <w:bookmarkEnd w:id="12"/>
      <w:r w:rsidRPr="001B29A7">
        <w:rPr>
          <w:sz w:val="18"/>
          <w:szCs w:val="18"/>
        </w:rPr>
        <w:t>Funkce technický dozor stavebníka není totožná s funkcí stavební dozor dle § 14 písm. g) stavebního zákona.</w:t>
      </w:r>
    </w:p>
    <w:p w14:paraId="2C6F5E68" w14:textId="77777777" w:rsidR="001B29A7" w:rsidRPr="00CF6E87" w:rsidRDefault="001B29A7" w:rsidP="00CF6E87">
      <w:pPr>
        <w:numPr>
          <w:ilvl w:val="0"/>
          <w:numId w:val="22"/>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785906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A008F7C" w14:textId="77777777" w:rsidR="001B29A7" w:rsidRPr="001B29A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oddíly, články a podčlánky</w:t>
      </w:r>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p>
    <w:p w14:paraId="77DC7182"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3" w:name="_Toc6410429"/>
      <w:bookmarkStart w:id="14" w:name="_Toc146112636"/>
      <w:bookmarkStart w:id="15" w:name="_Toc389559699"/>
      <w:bookmarkStart w:id="16" w:name="_Toc397429847"/>
      <w:bookmarkStart w:id="17" w:name="_Ref433028040"/>
      <w:bookmarkStart w:id="18" w:name="_Toc1048197"/>
      <w:bookmarkStart w:id="19" w:name="_Toc13731855"/>
      <w:bookmarkStart w:id="20" w:name="_Toc171683014"/>
      <w:r w:rsidRPr="001B29A7">
        <w:rPr>
          <w:b/>
          <w:caps/>
          <w:sz w:val="22"/>
          <w:szCs w:val="18"/>
        </w:rPr>
        <w:lastRenderedPageBreak/>
        <w:t>SPECIFIKACE PŘEDMĚTU DÍLA</w:t>
      </w:r>
      <w:bookmarkEnd w:id="13"/>
      <w:bookmarkEnd w:id="14"/>
      <w:bookmarkEnd w:id="20"/>
    </w:p>
    <w:p w14:paraId="5EFB8AAD" w14:textId="77777777" w:rsidR="001B29A7" w:rsidRPr="001B29A7" w:rsidRDefault="001B29A7" w:rsidP="001B29A7">
      <w:pPr>
        <w:keepNext/>
        <w:numPr>
          <w:ilvl w:val="1"/>
          <w:numId w:val="9"/>
        </w:numPr>
        <w:spacing w:before="200" w:after="120" w:line="264" w:lineRule="auto"/>
        <w:outlineLvl w:val="1"/>
        <w:rPr>
          <w:b/>
          <w:szCs w:val="18"/>
        </w:rPr>
      </w:pPr>
      <w:bookmarkStart w:id="21" w:name="_Toc6410430"/>
      <w:bookmarkStart w:id="22" w:name="_Toc146112637"/>
      <w:bookmarkStart w:id="23" w:name="_Toc171683015"/>
      <w:r w:rsidRPr="001B29A7">
        <w:rPr>
          <w:b/>
          <w:szCs w:val="18"/>
        </w:rPr>
        <w:t>Účel a rozsah předmětu Díla</w:t>
      </w:r>
      <w:bookmarkEnd w:id="21"/>
      <w:bookmarkEnd w:id="22"/>
      <w:bookmarkEnd w:id="23"/>
    </w:p>
    <w:p w14:paraId="6F142773" w14:textId="52027A2B" w:rsidR="003C2491" w:rsidRPr="003C2491" w:rsidRDefault="003C2491" w:rsidP="003C2491">
      <w:pPr>
        <w:numPr>
          <w:ilvl w:val="2"/>
          <w:numId w:val="9"/>
        </w:numPr>
        <w:spacing w:after="120" w:line="264" w:lineRule="auto"/>
        <w:jc w:val="both"/>
        <w:rPr>
          <w:sz w:val="18"/>
          <w:szCs w:val="18"/>
        </w:rPr>
      </w:pPr>
      <w:r w:rsidRPr="003C2491">
        <w:rPr>
          <w:sz w:val="18"/>
          <w:szCs w:val="18"/>
        </w:rPr>
        <w:t xml:space="preserve">Předmětem díla je doplnění klimatizačních jednotek pro chlazení vybraných kanceláří v </w:t>
      </w:r>
      <w:r>
        <w:rPr>
          <w:sz w:val="18"/>
          <w:szCs w:val="18"/>
        </w:rPr>
        <w:t>3</w:t>
      </w:r>
      <w:r w:rsidRPr="003C2491">
        <w:rPr>
          <w:sz w:val="18"/>
          <w:szCs w:val="18"/>
        </w:rPr>
        <w:t xml:space="preserve">NP objektu BRNO </w:t>
      </w:r>
      <w:r w:rsidR="005C2B84" w:rsidRPr="003C2491">
        <w:rPr>
          <w:sz w:val="18"/>
          <w:szCs w:val="18"/>
        </w:rPr>
        <w:t>VEVEŘÍ – administrativní</w:t>
      </w:r>
      <w:r w:rsidRPr="003C2491">
        <w:rPr>
          <w:sz w:val="18"/>
          <w:szCs w:val="18"/>
        </w:rPr>
        <w:t xml:space="preserve"> budova (Kounicova 26), č.p.688, IC6000385550</w:t>
      </w:r>
    </w:p>
    <w:p w14:paraId="07264102" w14:textId="3D0C5F46" w:rsidR="003C2491" w:rsidRPr="001D504A" w:rsidRDefault="003C2491" w:rsidP="003C2491">
      <w:pPr>
        <w:pStyle w:val="Text2-1"/>
        <w:numPr>
          <w:ilvl w:val="2"/>
          <w:numId w:val="6"/>
        </w:numPr>
      </w:pPr>
      <w:bookmarkStart w:id="24" w:name="_Toc6410431"/>
      <w:bookmarkStart w:id="25" w:name="_Toc146112638"/>
      <w:r w:rsidRPr="003C2491">
        <w:t>Rozsah</w:t>
      </w:r>
      <w:r w:rsidRPr="001D504A">
        <w:t xml:space="preserve"> Díla „</w:t>
      </w:r>
      <w:r w:rsidR="0033352D" w:rsidRPr="0033352D">
        <w:rPr>
          <w:color w:val="000000"/>
          <w:lang w:eastAsia="cs-CZ"/>
        </w:rPr>
        <w:t>Doplnění a výměna klimatizačních jednote</w:t>
      </w:r>
      <w:r w:rsidR="0033352D">
        <w:rPr>
          <w:color w:val="000000"/>
          <w:lang w:eastAsia="cs-CZ"/>
        </w:rPr>
        <w:t>k</w:t>
      </w:r>
      <w:r w:rsidR="0033352D" w:rsidRPr="0033352D">
        <w:rPr>
          <w:color w:val="000000"/>
          <w:lang w:eastAsia="cs-CZ"/>
        </w:rPr>
        <w:t xml:space="preserve"> v části 2. nadzemního podlaží budovy Kounicova</w:t>
      </w:r>
      <w:r w:rsidRPr="001D504A">
        <w:t>“ je doplnění klimatizačních systémů do budovy. Předmětem je pouze etapa č.</w:t>
      </w:r>
      <w:r>
        <w:t>2</w:t>
      </w:r>
      <w:r w:rsidRPr="001D504A">
        <w:t xml:space="preserve"> z PD. </w:t>
      </w:r>
      <w:r w:rsidR="0033352D">
        <w:t>Ú</w:t>
      </w:r>
      <w:r w:rsidRPr="001D504A">
        <w:t>pravy proti přiložené PD byly vynuceny aktuální situací v rámci probíhajících stavebních úprav budovy. Jedná se především o tyto změny:</w:t>
      </w:r>
    </w:p>
    <w:p w14:paraId="2957EB41" w14:textId="10D3AF85" w:rsidR="003C2491" w:rsidRPr="0033352D" w:rsidRDefault="003C2491" w:rsidP="003C2491">
      <w:pPr>
        <w:pStyle w:val="Text2-1"/>
        <w:numPr>
          <w:ilvl w:val="0"/>
          <w:numId w:val="41"/>
        </w:numPr>
      </w:pPr>
      <w:r w:rsidRPr="0033352D">
        <w:t>oproti PD bude v m.č. 2P092 osazena vnitřní jednotka o výkonu 3,6kW</w:t>
      </w:r>
    </w:p>
    <w:p w14:paraId="3E4F62B4" w14:textId="57ED41F1" w:rsidR="00D762C7" w:rsidRDefault="00D762C7" w:rsidP="005C2B84">
      <w:pPr>
        <w:pStyle w:val="Text2-1"/>
        <w:numPr>
          <w:ilvl w:val="0"/>
          <w:numId w:val="41"/>
        </w:numPr>
      </w:pPr>
      <w:r>
        <w:t>V předešlé první etapě byly provedeny některé přípravné práce, které nyní zjednoduší montáž. Pro klimatizační systém byly vybudovány hlavní ležaté a stoupací rozvody včetně elektropřívodu, který je ukončen v rozvaděči R</w:t>
      </w:r>
      <w:r w:rsidR="0033352D">
        <w:t>E-</w:t>
      </w:r>
      <w:r>
        <w:t>K2 ve     3NP budovy</w:t>
      </w:r>
      <w:r w:rsidR="0033352D">
        <w:t xml:space="preserve"> (chodba m.č.2P139)</w:t>
      </w:r>
      <w:r>
        <w:t xml:space="preserve">. Rozvaděč je již osazen jistícími prvky. </w:t>
      </w:r>
      <w:r w:rsidRPr="00D762C7">
        <w:t>Pro jednotku je připraven betonový základ</w:t>
      </w:r>
      <w:r w:rsidR="0033352D">
        <w:t xml:space="preserve"> na 4.dvoře v 2PP</w:t>
      </w:r>
      <w:r w:rsidRPr="00D762C7">
        <w:t xml:space="preserve">, přívod elektro, komunikační kabel a chladící potrubí je </w:t>
      </w:r>
      <w:r w:rsidR="0033352D">
        <w:t xml:space="preserve">zde </w:t>
      </w:r>
      <w:r w:rsidRPr="00D762C7">
        <w:t xml:space="preserve">ukončeno na fasádě budovy.  </w:t>
      </w:r>
    </w:p>
    <w:p w14:paraId="52452A4C" w14:textId="64430DC7" w:rsidR="00D762C7" w:rsidRDefault="00D762C7" w:rsidP="005C2B84">
      <w:pPr>
        <w:pStyle w:val="Text2-1"/>
        <w:numPr>
          <w:ilvl w:val="0"/>
          <w:numId w:val="41"/>
        </w:numPr>
      </w:pPr>
      <w:r>
        <w:t xml:space="preserve">Nad rámec PD bude na </w:t>
      </w:r>
      <w:r w:rsidRPr="00A87DE0">
        <w:t>stěnu osazen plechový plný žlab bez víka 100</w:t>
      </w:r>
      <w:r w:rsidR="0033352D">
        <w:t>×</w:t>
      </w:r>
      <w:r w:rsidRPr="00A87DE0">
        <w:t>1</w:t>
      </w:r>
      <w:r w:rsidR="0033352D">
        <w:t xml:space="preserve">25 </w:t>
      </w:r>
      <w:r w:rsidRPr="00A87DE0">
        <w:t>mm,</w:t>
      </w:r>
      <w:r w:rsidR="0033352D">
        <w:t xml:space="preserve"> </w:t>
      </w:r>
      <w:r w:rsidRPr="00A87DE0">
        <w:t>který bude jako</w:t>
      </w:r>
      <w:r>
        <w:t xml:space="preserve"> rezervní trasa pro případné nutné opravy rozvodů např. elektroinstalace či SLP (možnost vtažení kabelů).</w:t>
      </w:r>
    </w:p>
    <w:p w14:paraId="5F99F55D" w14:textId="77777777" w:rsidR="0033352D" w:rsidRDefault="00D762C7" w:rsidP="0033352D">
      <w:pPr>
        <w:pStyle w:val="Text2-1"/>
        <w:numPr>
          <w:ilvl w:val="0"/>
          <w:numId w:val="41"/>
        </w:numPr>
      </w:pPr>
      <w:r>
        <w:t>Nad každé dveře do kanceláří, chodeb a WC budou umístěna revizní dvířka rozměru 1200</w:t>
      </w:r>
      <w:r w:rsidR="0033352D">
        <w:t>×</w:t>
      </w:r>
      <w:r>
        <w:t>500</w:t>
      </w:r>
      <w:r w:rsidR="0033352D">
        <w:t xml:space="preserve"> </w:t>
      </w:r>
      <w:r>
        <w:t>mm</w:t>
      </w:r>
      <w:r w:rsidR="0033352D">
        <w:t>. Dvířka budou se skrytými automatickými zámky a výplní z SDK.</w:t>
      </w:r>
    </w:p>
    <w:p w14:paraId="0FA06C9C" w14:textId="2C779844" w:rsidR="00D762C7" w:rsidRDefault="00D762C7" w:rsidP="005C2B84">
      <w:pPr>
        <w:pStyle w:val="Text2-1"/>
        <w:numPr>
          <w:ilvl w:val="0"/>
          <w:numId w:val="41"/>
        </w:numPr>
      </w:pPr>
      <w:r>
        <w:t>Veškeré rozvodné krabice umístěné ve zdivu NN budou přístupné pro revizi tak, že se osadí dvířka 300</w:t>
      </w:r>
      <w:r w:rsidR="0033352D">
        <w:t>×</w:t>
      </w:r>
      <w:r>
        <w:t>300</w:t>
      </w:r>
      <w:r w:rsidR="0033352D">
        <w:t xml:space="preserve"> </w:t>
      </w:r>
      <w:r>
        <w:t>mm</w:t>
      </w:r>
      <w:r w:rsidR="0033352D">
        <w:t xml:space="preserve">. </w:t>
      </w:r>
      <w:r>
        <w:t>Dvířka budou se skrytými automatickými zámky a výplní z SDK.</w:t>
      </w:r>
    </w:p>
    <w:p w14:paraId="521017A9" w14:textId="7AE41BB5" w:rsidR="00D762C7" w:rsidRDefault="0033352D" w:rsidP="005C2B84">
      <w:pPr>
        <w:pStyle w:val="Text2-1"/>
        <w:numPr>
          <w:ilvl w:val="0"/>
          <w:numId w:val="41"/>
        </w:numPr>
      </w:pPr>
      <w:r>
        <w:t>Jednotky budou ovládány z hlavního řídícího panelu klimatizačních systémů umístěného v rozvodně v 3PP (m.č.</w:t>
      </w:r>
      <w:r w:rsidR="005C2B84">
        <w:t xml:space="preserve">3S013). </w:t>
      </w:r>
      <w:r w:rsidR="00D762C7">
        <w:t xml:space="preserve">Nad rámec PD bude nutno udělat kabelové propojení venkovní </w:t>
      </w:r>
      <w:r w:rsidR="005C2B84">
        <w:t>a vnitřních jednotek</w:t>
      </w:r>
      <w:r w:rsidR="00D762C7">
        <w:t xml:space="preserve"> s hlavním řídícím panelem.  Osazované zařízení (chladící jednotky) musí být schopno plně komunikovat se stávajícím novým ovládacím panelem a zařízením. Takto bude možno nastavit režimy a funkce celého klimatizačního systému. Především jde o nastavení režimu chlazení x topení limitní časy a teploty, nastavení funkcí vnitřních jednotek atd.</w:t>
      </w:r>
    </w:p>
    <w:p w14:paraId="1C07DC60" w14:textId="3B96B285" w:rsidR="005C2B84" w:rsidRDefault="005C2B84" w:rsidP="005C2B84">
      <w:pPr>
        <w:pStyle w:val="Text2-1"/>
        <w:numPr>
          <w:ilvl w:val="2"/>
          <w:numId w:val="6"/>
        </w:numPr>
      </w:pPr>
      <w:r>
        <w:t xml:space="preserve">Navržené venkovní a vnitřní jednotky budou </w:t>
      </w:r>
      <w:r w:rsidR="00A26BC7">
        <w:t xml:space="preserve">zapojeny do stávajícího řídícího systému klimatizačních jednotek. S tímto systémem musí být plně kompatibilní. </w:t>
      </w:r>
    </w:p>
    <w:p w14:paraId="1F4B6712" w14:textId="62BC2D1E" w:rsidR="00CE19AC" w:rsidRDefault="00A671ED" w:rsidP="005C2B84">
      <w:pPr>
        <w:pStyle w:val="Text2-1"/>
        <w:numPr>
          <w:ilvl w:val="2"/>
          <w:numId w:val="6"/>
        </w:numPr>
      </w:pPr>
      <w:r>
        <w:t>V rámci výběrového řízení bude svoláno místní šetření s prohlídkou stávajícího zařízení.</w:t>
      </w:r>
    </w:p>
    <w:p w14:paraId="681BC4D8" w14:textId="77777777" w:rsidR="00A671ED" w:rsidRDefault="00A671ED" w:rsidP="00A671ED">
      <w:pPr>
        <w:pStyle w:val="Text2-1"/>
        <w:numPr>
          <w:ilvl w:val="0"/>
          <w:numId w:val="0"/>
        </w:numPr>
        <w:ind w:left="737"/>
      </w:pPr>
    </w:p>
    <w:p w14:paraId="5229D3D5" w14:textId="77777777" w:rsidR="001B29A7" w:rsidRPr="001B29A7" w:rsidRDefault="001B29A7" w:rsidP="001B29A7">
      <w:pPr>
        <w:keepNext/>
        <w:numPr>
          <w:ilvl w:val="1"/>
          <w:numId w:val="9"/>
        </w:numPr>
        <w:spacing w:before="200" w:after="120" w:line="264" w:lineRule="auto"/>
        <w:outlineLvl w:val="1"/>
        <w:rPr>
          <w:b/>
          <w:szCs w:val="18"/>
        </w:rPr>
      </w:pPr>
      <w:bookmarkStart w:id="26" w:name="_Toc171683016"/>
      <w:r w:rsidRPr="001B29A7">
        <w:rPr>
          <w:b/>
          <w:szCs w:val="18"/>
        </w:rPr>
        <w:t>Umístění stavby</w:t>
      </w:r>
      <w:bookmarkEnd w:id="24"/>
      <w:bookmarkEnd w:id="25"/>
      <w:bookmarkEnd w:id="26"/>
    </w:p>
    <w:p w14:paraId="357E395A" w14:textId="55248057" w:rsidR="00D762C7" w:rsidRPr="001D504A" w:rsidRDefault="00D762C7" w:rsidP="00D762C7">
      <w:pPr>
        <w:pStyle w:val="Text2-1"/>
      </w:pPr>
      <w:r w:rsidRPr="001D504A">
        <w:t>Stavba bude probíhat objektu OŘ Brno, Kounicova 688/26</w:t>
      </w:r>
    </w:p>
    <w:p w14:paraId="6E93A4C4" w14:textId="77777777" w:rsidR="001B29A7" w:rsidRPr="00D762C7"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D762C7">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1B29A7" w:rsidRPr="00D762C7"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D762C7" w:rsidRDefault="001B29A7" w:rsidP="001B29A7">
            <w:pPr>
              <w:spacing w:before="20" w:after="20" w:line="240" w:lineRule="auto"/>
              <w:rPr>
                <w:sz w:val="14"/>
                <w:szCs w:val="18"/>
              </w:rPr>
            </w:pPr>
            <w:r w:rsidRPr="00D762C7">
              <w:rPr>
                <w:sz w:val="14"/>
                <w:szCs w:val="18"/>
              </w:rPr>
              <w:t>Označení</w:t>
            </w:r>
          </w:p>
        </w:tc>
        <w:tc>
          <w:tcPr>
            <w:tcW w:w="5131" w:type="dxa"/>
            <w:tcBorders>
              <w:bottom w:val="single" w:sz="2" w:space="0" w:color="auto"/>
            </w:tcBorders>
          </w:tcPr>
          <w:p w14:paraId="6F19AB4A" w14:textId="3F5FEDFE" w:rsidR="001B29A7" w:rsidRPr="00D762C7" w:rsidRDefault="00D762C7"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D762C7">
              <w:rPr>
                <w:sz w:val="14"/>
                <w:szCs w:val="18"/>
              </w:rPr>
              <w:t>Administrativní budova Kounicova 26</w:t>
            </w:r>
          </w:p>
        </w:tc>
      </w:tr>
      <w:tr w:rsidR="001B29A7" w:rsidRPr="00D762C7"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D762C7" w:rsidRDefault="001B29A7" w:rsidP="001B29A7">
            <w:pPr>
              <w:spacing w:before="20" w:after="20" w:line="240" w:lineRule="auto"/>
              <w:rPr>
                <w:sz w:val="14"/>
                <w:szCs w:val="18"/>
              </w:rPr>
            </w:pPr>
            <w:r w:rsidRPr="00D762C7">
              <w:rPr>
                <w:sz w:val="14"/>
                <w:szCs w:val="18"/>
              </w:rPr>
              <w:t>Kraj</w:t>
            </w:r>
          </w:p>
        </w:tc>
        <w:tc>
          <w:tcPr>
            <w:tcW w:w="5131" w:type="dxa"/>
            <w:tcBorders>
              <w:bottom w:val="single" w:sz="2" w:space="0" w:color="auto"/>
            </w:tcBorders>
          </w:tcPr>
          <w:p w14:paraId="3858030F" w14:textId="27282A11" w:rsidR="001B29A7" w:rsidRPr="00D762C7" w:rsidRDefault="00D762C7"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D762C7">
              <w:rPr>
                <w:sz w:val="14"/>
                <w:szCs w:val="18"/>
              </w:rPr>
              <w:t>Jihomoravský Kraj</w:t>
            </w:r>
          </w:p>
        </w:tc>
      </w:tr>
      <w:tr w:rsidR="001B29A7" w:rsidRPr="00D762C7"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699A2E53" w:rsidR="001B29A7" w:rsidRPr="00D762C7" w:rsidRDefault="00D762C7" w:rsidP="001B29A7">
            <w:pPr>
              <w:spacing w:before="20" w:after="20" w:line="240" w:lineRule="auto"/>
              <w:rPr>
                <w:sz w:val="14"/>
                <w:szCs w:val="18"/>
              </w:rPr>
            </w:pPr>
            <w:r w:rsidRPr="00D762C7">
              <w:rPr>
                <w:sz w:val="14"/>
                <w:szCs w:val="18"/>
              </w:rPr>
              <w:t>Obec</w:t>
            </w:r>
          </w:p>
        </w:tc>
        <w:tc>
          <w:tcPr>
            <w:tcW w:w="5131" w:type="dxa"/>
            <w:tcBorders>
              <w:top w:val="single" w:sz="2" w:space="0" w:color="auto"/>
              <w:left w:val="single" w:sz="2" w:space="0" w:color="auto"/>
              <w:bottom w:val="single" w:sz="2" w:space="0" w:color="auto"/>
              <w:right w:val="nil"/>
            </w:tcBorders>
          </w:tcPr>
          <w:p w14:paraId="4FAF49D3" w14:textId="5104D2CF" w:rsidR="001B29A7" w:rsidRPr="00D762C7" w:rsidRDefault="00D762C7" w:rsidP="00D762C7">
            <w:pPr>
              <w:tabs>
                <w:tab w:val="left" w:pos="433"/>
              </w:tabs>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D762C7">
              <w:rPr>
                <w:sz w:val="14"/>
                <w:szCs w:val="18"/>
              </w:rPr>
              <w:t>Brno [582786]</w:t>
            </w:r>
          </w:p>
        </w:tc>
      </w:tr>
      <w:tr w:rsidR="001B29A7" w:rsidRPr="00D762C7" w14:paraId="02B46F3C"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2D950C1" w14:textId="77777777" w:rsidR="001B29A7" w:rsidRPr="00D762C7" w:rsidRDefault="001B29A7" w:rsidP="001B29A7">
            <w:pPr>
              <w:spacing w:before="20" w:after="20" w:line="240" w:lineRule="auto"/>
              <w:rPr>
                <w:sz w:val="14"/>
                <w:szCs w:val="18"/>
              </w:rPr>
            </w:pPr>
            <w:r w:rsidRPr="00D762C7">
              <w:rPr>
                <w:sz w:val="14"/>
                <w:szCs w:val="18"/>
              </w:rPr>
              <w:t>Katastrální území</w:t>
            </w:r>
          </w:p>
        </w:tc>
        <w:tc>
          <w:tcPr>
            <w:tcW w:w="5131" w:type="dxa"/>
            <w:tcBorders>
              <w:top w:val="single" w:sz="2" w:space="0" w:color="auto"/>
              <w:left w:val="single" w:sz="2" w:space="0" w:color="auto"/>
              <w:bottom w:val="single" w:sz="2" w:space="0" w:color="auto"/>
              <w:right w:val="nil"/>
            </w:tcBorders>
          </w:tcPr>
          <w:p w14:paraId="65FBA9F8" w14:textId="51568CE1" w:rsidR="001B29A7" w:rsidRPr="00D762C7" w:rsidRDefault="00D762C7"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D762C7">
              <w:rPr>
                <w:sz w:val="14"/>
                <w:szCs w:val="18"/>
              </w:rPr>
              <w:t>Veveří [610372]</w:t>
            </w:r>
          </w:p>
        </w:tc>
      </w:tr>
      <w:tr w:rsidR="001B29A7" w:rsidRPr="001B29A7" w14:paraId="5A2664BC"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2FF27216" w:rsidR="001B29A7" w:rsidRPr="00D762C7" w:rsidRDefault="00D762C7" w:rsidP="001B29A7">
            <w:pPr>
              <w:spacing w:before="20" w:after="20" w:line="240" w:lineRule="auto"/>
              <w:rPr>
                <w:sz w:val="14"/>
                <w:szCs w:val="18"/>
              </w:rPr>
            </w:pPr>
            <w:r w:rsidRPr="00D762C7">
              <w:rPr>
                <w:sz w:val="14"/>
                <w:szCs w:val="18"/>
              </w:rPr>
              <w:t>Pozemek p.č.</w:t>
            </w:r>
            <w:r w:rsidR="001B29A7" w:rsidRPr="00D762C7">
              <w:rPr>
                <w:sz w:val="14"/>
                <w:szCs w:val="18"/>
              </w:rPr>
              <w:t xml:space="preserve"> </w:t>
            </w:r>
          </w:p>
        </w:tc>
        <w:tc>
          <w:tcPr>
            <w:tcW w:w="5131" w:type="dxa"/>
            <w:hideMark/>
          </w:tcPr>
          <w:p w14:paraId="4ED19AA4" w14:textId="298B5B4D" w:rsidR="001B29A7" w:rsidRPr="001B29A7" w:rsidRDefault="00D762C7" w:rsidP="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D762C7">
              <w:rPr>
                <w:sz w:val="14"/>
                <w:szCs w:val="18"/>
              </w:rPr>
              <w:t>1370</w:t>
            </w:r>
          </w:p>
        </w:tc>
      </w:tr>
    </w:tbl>
    <w:p w14:paraId="4FC3D51F" w14:textId="77777777" w:rsidR="001B29A7" w:rsidRPr="001B29A7" w:rsidRDefault="001B29A7" w:rsidP="001B29A7">
      <w:pPr>
        <w:keepNext/>
        <w:numPr>
          <w:ilvl w:val="0"/>
          <w:numId w:val="9"/>
        </w:numPr>
        <w:spacing w:before="280" w:after="120" w:line="264" w:lineRule="auto"/>
        <w:outlineLvl w:val="0"/>
        <w:rPr>
          <w:b/>
          <w:caps/>
          <w:sz w:val="22"/>
          <w:szCs w:val="18"/>
        </w:rPr>
      </w:pPr>
      <w:bookmarkStart w:id="27" w:name="_Toc6410432"/>
      <w:bookmarkStart w:id="28" w:name="_Toc146112639"/>
      <w:bookmarkStart w:id="29" w:name="_Toc171683017"/>
      <w:r w:rsidRPr="001B29A7">
        <w:rPr>
          <w:b/>
          <w:caps/>
          <w:sz w:val="22"/>
          <w:szCs w:val="18"/>
        </w:rPr>
        <w:lastRenderedPageBreak/>
        <w:t>PŘEHLED VÝCHOZÍCH PODKLADŮ</w:t>
      </w:r>
      <w:bookmarkEnd w:id="27"/>
      <w:bookmarkEnd w:id="28"/>
      <w:bookmarkEnd w:id="29"/>
    </w:p>
    <w:p w14:paraId="26D3EF17" w14:textId="77777777" w:rsidR="001B29A7" w:rsidRPr="001B29A7" w:rsidRDefault="001B29A7" w:rsidP="001B29A7">
      <w:pPr>
        <w:keepNext/>
        <w:numPr>
          <w:ilvl w:val="1"/>
          <w:numId w:val="9"/>
        </w:numPr>
        <w:spacing w:before="200" w:after="120" w:line="264" w:lineRule="auto"/>
        <w:outlineLvl w:val="1"/>
        <w:rPr>
          <w:b/>
          <w:szCs w:val="18"/>
        </w:rPr>
      </w:pPr>
      <w:bookmarkStart w:id="30" w:name="_Toc6410433"/>
      <w:bookmarkStart w:id="31" w:name="_Toc146112640"/>
      <w:bookmarkStart w:id="32" w:name="_Toc171683018"/>
      <w:r w:rsidRPr="001B29A7">
        <w:rPr>
          <w:b/>
          <w:szCs w:val="18"/>
        </w:rPr>
        <w:t>Projektová dokumentace</w:t>
      </w:r>
      <w:bookmarkEnd w:id="30"/>
      <w:bookmarkEnd w:id="31"/>
      <w:bookmarkEnd w:id="32"/>
    </w:p>
    <w:p w14:paraId="2B87FD41" w14:textId="7F9CC936" w:rsidR="001B29A7" w:rsidRPr="00E36570" w:rsidRDefault="001B29A7" w:rsidP="001B29A7">
      <w:pPr>
        <w:numPr>
          <w:ilvl w:val="2"/>
          <w:numId w:val="9"/>
        </w:numPr>
        <w:spacing w:after="120" w:line="264" w:lineRule="auto"/>
        <w:jc w:val="both"/>
        <w:rPr>
          <w:sz w:val="18"/>
          <w:szCs w:val="18"/>
        </w:rPr>
      </w:pPr>
      <w:r w:rsidRPr="00E36570">
        <w:rPr>
          <w:sz w:val="18"/>
          <w:szCs w:val="18"/>
        </w:rPr>
        <w:t>Projektová dokumentace „</w:t>
      </w:r>
      <w:r w:rsidR="00D762C7" w:rsidRPr="00E36570">
        <w:rPr>
          <w:sz w:val="18"/>
          <w:szCs w:val="18"/>
        </w:rPr>
        <w:t>Umístění klimatizačních jednotek na praco</w:t>
      </w:r>
      <w:r w:rsidR="00D3441F" w:rsidRPr="00E36570">
        <w:rPr>
          <w:sz w:val="18"/>
          <w:szCs w:val="18"/>
        </w:rPr>
        <w:t>viště se zaměstnanci Správy železnic, státní organizace</w:t>
      </w:r>
      <w:r w:rsidRPr="00E36570">
        <w:rPr>
          <w:sz w:val="18"/>
          <w:szCs w:val="18"/>
        </w:rPr>
        <w:t xml:space="preserve">“, zpracovatel </w:t>
      </w:r>
      <w:r w:rsidR="00D3441F" w:rsidRPr="00E36570">
        <w:rPr>
          <w:sz w:val="18"/>
          <w:szCs w:val="18"/>
        </w:rPr>
        <w:t>Ing. Marek Šulák</w:t>
      </w:r>
      <w:r w:rsidRPr="00E36570">
        <w:rPr>
          <w:sz w:val="18"/>
          <w:szCs w:val="18"/>
        </w:rPr>
        <w:t xml:space="preserve">, datum </w:t>
      </w:r>
      <w:r w:rsidR="00D3441F" w:rsidRPr="00E36570">
        <w:rPr>
          <w:sz w:val="18"/>
          <w:szCs w:val="18"/>
        </w:rPr>
        <w:t>06/2020</w:t>
      </w:r>
    </w:p>
    <w:p w14:paraId="4060FBB9" w14:textId="77777777" w:rsidR="001B29A7" w:rsidRPr="001B29A7" w:rsidRDefault="001B29A7" w:rsidP="001B29A7">
      <w:pPr>
        <w:keepNext/>
        <w:numPr>
          <w:ilvl w:val="1"/>
          <w:numId w:val="9"/>
        </w:numPr>
        <w:spacing w:before="200" w:after="120" w:line="264" w:lineRule="auto"/>
        <w:outlineLvl w:val="1"/>
        <w:rPr>
          <w:b/>
          <w:szCs w:val="18"/>
        </w:rPr>
      </w:pPr>
      <w:bookmarkStart w:id="33" w:name="_Toc6410434"/>
      <w:bookmarkStart w:id="34" w:name="_Toc146112641"/>
      <w:bookmarkStart w:id="35" w:name="_Toc171683019"/>
      <w:r w:rsidRPr="001B29A7">
        <w:rPr>
          <w:b/>
          <w:szCs w:val="18"/>
        </w:rPr>
        <w:t>Související dokumentace</w:t>
      </w:r>
      <w:bookmarkEnd w:id="33"/>
      <w:bookmarkEnd w:id="34"/>
      <w:bookmarkEnd w:id="35"/>
    </w:p>
    <w:p w14:paraId="043A3B79" w14:textId="77777777" w:rsidR="00087A9E" w:rsidRPr="001D504A" w:rsidRDefault="00087A9E" w:rsidP="00087A9E">
      <w:pPr>
        <w:pStyle w:val="Text2-1"/>
      </w:pPr>
      <w:r w:rsidRPr="001D504A">
        <w:t>Neobsazeno</w:t>
      </w:r>
    </w:p>
    <w:p w14:paraId="2B39A6BA"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6" w:name="_Toc6410435"/>
      <w:bookmarkStart w:id="37" w:name="_Toc146112642"/>
      <w:bookmarkStart w:id="38" w:name="_Toc171683020"/>
      <w:r w:rsidRPr="001B29A7">
        <w:rPr>
          <w:b/>
          <w:caps/>
          <w:sz w:val="22"/>
          <w:szCs w:val="18"/>
        </w:rPr>
        <w:t>KOORDINACE S JINÝMI STAVBAMI</w:t>
      </w:r>
      <w:bookmarkEnd w:id="36"/>
      <w:bookmarkEnd w:id="37"/>
      <w:bookmarkEnd w:id="38"/>
      <w:r w:rsidRPr="001B29A7">
        <w:rPr>
          <w:b/>
          <w:caps/>
          <w:sz w:val="22"/>
          <w:szCs w:val="18"/>
        </w:rPr>
        <w:t xml:space="preserve"> </w:t>
      </w:r>
    </w:p>
    <w:p w14:paraId="5DBDFB6B"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w:t>
      </w:r>
      <w:r w:rsidR="00B53B40">
        <w:rPr>
          <w:sz w:val="18"/>
          <w:szCs w:val="18"/>
        </w:rPr>
        <w:t>,</w:t>
      </w:r>
      <w:r w:rsidRPr="001B29A7">
        <w:rPr>
          <w:sz w:val="18"/>
          <w:szCs w:val="18"/>
        </w:rPr>
        <w:t xml:space="preserve"> apod. </w:t>
      </w:r>
    </w:p>
    <w:p w14:paraId="4A89DC10"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9" w:name="_Toc6410436"/>
      <w:bookmarkStart w:id="40" w:name="_Toc146112643"/>
      <w:bookmarkStart w:id="41" w:name="_Toc171683021"/>
      <w:r w:rsidRPr="001B29A7">
        <w:rPr>
          <w:b/>
          <w:caps/>
          <w:sz w:val="22"/>
          <w:szCs w:val="18"/>
        </w:rPr>
        <w:t>Zvláštní TECHNICKÉ podmímky a požadavky na PROVEDENÍ DÍLA</w:t>
      </w:r>
      <w:bookmarkEnd w:id="39"/>
      <w:bookmarkEnd w:id="40"/>
      <w:bookmarkEnd w:id="41"/>
    </w:p>
    <w:p w14:paraId="25CC3997" w14:textId="77777777" w:rsidR="001B29A7" w:rsidRPr="001B29A7" w:rsidRDefault="001B29A7" w:rsidP="001B29A7">
      <w:pPr>
        <w:keepNext/>
        <w:numPr>
          <w:ilvl w:val="1"/>
          <w:numId w:val="9"/>
        </w:numPr>
        <w:spacing w:before="200" w:after="120" w:line="264" w:lineRule="auto"/>
        <w:outlineLvl w:val="1"/>
        <w:rPr>
          <w:b/>
          <w:szCs w:val="18"/>
        </w:rPr>
      </w:pPr>
      <w:bookmarkStart w:id="42" w:name="_Toc6410437"/>
      <w:bookmarkStart w:id="43" w:name="_Toc146112644"/>
      <w:bookmarkStart w:id="44" w:name="_Toc171683022"/>
      <w:r w:rsidRPr="001B29A7">
        <w:rPr>
          <w:b/>
          <w:szCs w:val="18"/>
        </w:rPr>
        <w:t>Všeobecně</w:t>
      </w:r>
      <w:bookmarkEnd w:id="42"/>
      <w:bookmarkEnd w:id="43"/>
      <w:bookmarkEnd w:id="44"/>
    </w:p>
    <w:p w14:paraId="26CA1F49"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Pokud není v ZTP upraveno znění ustanovení TKP, Kapitoly 1</w:t>
      </w:r>
      <w:r w:rsidR="00813BB3">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sidR="008B22A5">
        <w:rPr>
          <w:sz w:val="18"/>
          <w:szCs w:val="18"/>
        </w:rPr>
        <w:t>,</w:t>
      </w:r>
      <w:r w:rsidRPr="001B29A7">
        <w:rPr>
          <w:sz w:val="18"/>
          <w:szCs w:val="18"/>
        </w:rPr>
        <w:t xml:space="preserve"> aby kvalita provedených prací minimálně splňovala požadavky platných norem a předpisů, nebo měla obvyklou úroveň s přihlédnutím k</w:t>
      </w:r>
      <w:r w:rsidR="008B22A5">
        <w:rPr>
          <w:sz w:val="18"/>
          <w:szCs w:val="18"/>
        </w:rPr>
        <w:t> </w:t>
      </w:r>
      <w:r w:rsidRPr="001B29A7">
        <w:rPr>
          <w:sz w:val="18"/>
          <w:szCs w:val="18"/>
        </w:rPr>
        <w:t>funkci bezpečnosti a životnosti celé opravované a udržované stavby se uplatní vždy.</w:t>
      </w:r>
    </w:p>
    <w:p w14:paraId="495BD3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1.4.8 TKP, odst. 5 Text „…</w:t>
      </w:r>
      <w:bookmarkStart w:id="45" w:name="_Hlk115084506"/>
      <w:r w:rsidRPr="001B29A7">
        <w:rPr>
          <w:sz w:val="18"/>
          <w:szCs w:val="18"/>
        </w:rPr>
        <w:t>nejméně 5 pracovních dnů před termínem</w:t>
      </w:r>
      <w:bookmarkEnd w:id="45"/>
      <w:r w:rsidRPr="001B29A7">
        <w:rPr>
          <w:sz w:val="18"/>
          <w:szCs w:val="18"/>
        </w:rPr>
        <w:t>…“ se mění na „…nejméně 2 pracovní dny před termínem …“.</w:t>
      </w:r>
    </w:p>
    <w:p w14:paraId="62D09DA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sidR="008B22A5">
        <w:rPr>
          <w:sz w:val="18"/>
          <w:szCs w:val="18"/>
        </w:rPr>
        <w:t> </w:t>
      </w:r>
      <w:r w:rsidRPr="001B29A7">
        <w:rPr>
          <w:sz w:val="18"/>
          <w:szCs w:val="18"/>
        </w:rPr>
        <w:t>pokynu GŘ č. 4/2016 (Předávání digitální dokumentace a dat mezi SŽDC a</w:t>
      </w:r>
      <w:r w:rsidR="008B22A5">
        <w:rPr>
          <w:sz w:val="18"/>
          <w:szCs w:val="18"/>
        </w:rPr>
        <w:t> </w:t>
      </w:r>
      <w:r w:rsidRPr="001B29A7">
        <w:rPr>
          <w:sz w:val="18"/>
          <w:szCs w:val="18"/>
        </w:rPr>
        <w:t>externími subjekty) a pokynu GŘ SŽ PO-06/2020-GŘ (Pokyn generálního ředitele k poskytování geodetických podkladů a činností pro přípravu a</w:t>
      </w:r>
      <w:r w:rsidR="008B22A5">
        <w:rPr>
          <w:sz w:val="18"/>
          <w:szCs w:val="18"/>
        </w:rPr>
        <w:t> </w:t>
      </w:r>
      <w:r w:rsidRPr="001B29A7">
        <w:rPr>
          <w:sz w:val="18"/>
          <w:szCs w:val="18"/>
        </w:rPr>
        <w:t>realizaci opravných a investičních akcí) a dále v souladu s dokumenty v této kapitole citovanými.“</w:t>
      </w:r>
    </w:p>
    <w:p w14:paraId="783D9F3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1.7.3.2 TKP, odst. 1 se nepoužije.</w:t>
      </w:r>
    </w:p>
    <w:p w14:paraId="6F11984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w:t>
      </w:r>
      <w:bookmarkStart w:id="46" w:name="_Hlk115950514"/>
      <w:r w:rsidRPr="001B29A7">
        <w:rPr>
          <w:sz w:val="18"/>
          <w:szCs w:val="18"/>
        </w:rPr>
        <w:t xml:space="preserve">1.7.3.2 TKP, odst. 7 </w:t>
      </w:r>
      <w:bookmarkEnd w:id="46"/>
      <w:r w:rsidRPr="001B29A7">
        <w:rPr>
          <w:sz w:val="18"/>
          <w:szCs w:val="18"/>
        </w:rPr>
        <w:t>se nepoužije.</w:t>
      </w:r>
    </w:p>
    <w:p w14:paraId="110BEEE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1.7.3.3 TKP, odst. 1 se mění takto:</w:t>
      </w:r>
    </w:p>
    <w:p w14:paraId="11D7F6CC" w14:textId="77777777" w:rsidR="001B29A7" w:rsidRPr="001B29A7" w:rsidRDefault="001B29A7" w:rsidP="001B29A7">
      <w:pPr>
        <w:spacing w:after="120" w:line="264" w:lineRule="auto"/>
        <w:ind w:left="1701"/>
        <w:jc w:val="both"/>
        <w:rPr>
          <w:sz w:val="18"/>
          <w:szCs w:val="18"/>
        </w:rPr>
      </w:pPr>
      <w:r w:rsidRPr="001B29A7">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523A769"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1.7.3.5 TKP, odst.1 se mění takto: </w:t>
      </w:r>
    </w:p>
    <w:p w14:paraId="63DA1C91" w14:textId="77777777" w:rsidR="001B29A7" w:rsidRPr="001B29A7" w:rsidRDefault="001B29A7" w:rsidP="001B29A7">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1.7.3.5 TKP, se nepoužijí odstavce 5 a 6.</w:t>
      </w:r>
    </w:p>
    <w:p w14:paraId="6C8297D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Čl. 1.8.2 TKP, odst. 6 písm. a) se doplňuje textem „…byla-li RDS zpracována</w:t>
      </w:r>
      <w:bookmarkStart w:id="47" w:name="_Hlk115329733"/>
      <w:bookmarkStart w:id="48" w:name="_Hlk115427294"/>
      <w:r w:rsidRPr="001B29A7">
        <w:rPr>
          <w:sz w:val="18"/>
          <w:szCs w:val="18"/>
        </w:rPr>
        <w:t>…“</w:t>
      </w:r>
      <w:bookmarkEnd w:id="47"/>
      <w:r w:rsidRPr="001B29A7">
        <w:rPr>
          <w:sz w:val="18"/>
          <w:szCs w:val="18"/>
        </w:rPr>
        <w:t>.</w:t>
      </w:r>
      <w:bookmarkEnd w:id="48"/>
    </w:p>
    <w:p w14:paraId="69091DF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7 se nepoužije.</w:t>
      </w:r>
    </w:p>
    <w:p w14:paraId="1DCFE34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1.8.3.1 TKP, odst. 2 se ruší text </w:t>
      </w:r>
      <w:bookmarkStart w:id="49" w:name="_Hlk115877962"/>
      <w:r w:rsidRPr="001B29A7">
        <w:rPr>
          <w:sz w:val="18"/>
          <w:szCs w:val="18"/>
        </w:rPr>
        <w:t>„…</w:t>
      </w:r>
      <w:bookmarkEnd w:id="49"/>
      <w:r w:rsidRPr="001B29A7">
        <w:rPr>
          <w:sz w:val="18"/>
          <w:szCs w:val="18"/>
        </w:rPr>
        <w:t xml:space="preserve"> tj. zpravidla Stavební správa SŽ</w:t>
      </w:r>
      <w:bookmarkStart w:id="50" w:name="_Hlk115334079"/>
      <w:r w:rsidRPr="001B29A7">
        <w:rPr>
          <w:sz w:val="18"/>
          <w:szCs w:val="18"/>
        </w:rPr>
        <w:t>…“.</w:t>
      </w:r>
      <w:bookmarkEnd w:id="50"/>
    </w:p>
    <w:p w14:paraId="4B4DE98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3 se mění lhůta z 14 kalendářních dní na 7 kalendářních dní.</w:t>
      </w:r>
    </w:p>
    <w:p w14:paraId="070429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45BB9DD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1.9.2 TKP, odst. 7 se nepoužije.</w:t>
      </w:r>
    </w:p>
    <w:p w14:paraId="49A3AFE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odst. 2 se mění takto: </w:t>
      </w:r>
    </w:p>
    <w:p w14:paraId="27A0067D" w14:textId="77777777" w:rsidR="001B29A7" w:rsidRPr="001B29A7" w:rsidRDefault="001B29A7" w:rsidP="001B29A7">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1.9.4 TKP, odst.5 se mění takto:</w:t>
      </w:r>
    </w:p>
    <w:p w14:paraId="5D7EA56D" w14:textId="77777777" w:rsidR="001B29A7" w:rsidRPr="001B29A7" w:rsidRDefault="001B29A7" w:rsidP="001B29A7">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w:t>
      </w:r>
      <w:bookmarkStart w:id="51" w:name="_Hlk115953274"/>
      <w:r w:rsidRPr="001B29A7">
        <w:rPr>
          <w:sz w:val="18"/>
          <w:szCs w:val="18"/>
        </w:rPr>
        <w:t xml:space="preserve">1.9.5.1 TKP, odst. 1, </w:t>
      </w:r>
      <w:bookmarkEnd w:id="51"/>
      <w:r w:rsidRPr="001B29A7">
        <w:rPr>
          <w:sz w:val="18"/>
          <w:szCs w:val="18"/>
        </w:rPr>
        <w:t>písm. e) se mění lhůta z 21 dnů na 7 dnů.</w:t>
      </w:r>
    </w:p>
    <w:p w14:paraId="4DC1310C"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1.10.5.2 TKP, odst. 3 se ruší text „… (zpravidla Stavební správa)“.</w:t>
      </w:r>
    </w:p>
    <w:p w14:paraId="07837CF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5A5CEC6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31880DF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e) se mění takto:</w:t>
      </w:r>
    </w:p>
    <w:p w14:paraId="4B8C3E4E" w14:textId="77777777" w:rsidR="001B29A7" w:rsidRPr="001B29A7" w:rsidRDefault="001B29A7" w:rsidP="001B29A7">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Pr>
          <w:sz w:val="18"/>
          <w:szCs w:val="18"/>
        </w:rPr>
        <w:t> </w:t>
      </w:r>
      <w:r w:rsidRPr="001B29A7">
        <w:rPr>
          <w:sz w:val="18"/>
          <w:szCs w:val="18"/>
        </w:rPr>
        <w:t>elektronické podobě.</w:t>
      </w:r>
    </w:p>
    <w:p w14:paraId="5E3F090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5, se mění lhůta z 45 dnů na 15 dnů.</w:t>
      </w:r>
    </w:p>
    <w:p w14:paraId="334B4C4E" w14:textId="77777777" w:rsidR="009570E9" w:rsidRDefault="001B29A7" w:rsidP="001B29A7">
      <w:pPr>
        <w:numPr>
          <w:ilvl w:val="3"/>
          <w:numId w:val="9"/>
        </w:numPr>
        <w:spacing w:after="120" w:line="264" w:lineRule="auto"/>
        <w:jc w:val="both"/>
        <w:rPr>
          <w:sz w:val="18"/>
          <w:szCs w:val="18"/>
        </w:rPr>
      </w:pPr>
      <w:r w:rsidRPr="001B29A7">
        <w:rPr>
          <w:sz w:val="18"/>
          <w:szCs w:val="18"/>
        </w:rPr>
        <w:t xml:space="preserve">Čl. 1.11.5 TKP, odst. 2 se mění takto: </w:t>
      </w:r>
      <w:bookmarkStart w:id="52" w:name="_Hlk115869021"/>
    </w:p>
    <w:p w14:paraId="6ABB2D97" w14:textId="77777777" w:rsidR="001B29A7" w:rsidRPr="001B29A7" w:rsidRDefault="001B29A7" w:rsidP="009570E9">
      <w:pPr>
        <w:spacing w:after="120" w:line="264" w:lineRule="auto"/>
        <w:ind w:left="1701"/>
        <w:jc w:val="both"/>
        <w:rPr>
          <w:sz w:val="18"/>
          <w:szCs w:val="18"/>
        </w:rPr>
      </w:pPr>
      <w:r w:rsidRPr="001B29A7">
        <w:rPr>
          <w:sz w:val="18"/>
          <w:szCs w:val="18"/>
        </w:rPr>
        <w:t>DSPS bude zpracována přiměřeně v rozsahu dle směrnice SŽ SM011, přílohy</w:t>
      </w:r>
      <w:r w:rsidR="008B22A5">
        <w:rPr>
          <w:sz w:val="18"/>
          <w:szCs w:val="18"/>
        </w:rPr>
        <w:t> </w:t>
      </w:r>
      <w:r w:rsidRPr="001B29A7">
        <w:rPr>
          <w:sz w:val="18"/>
          <w:szCs w:val="18"/>
        </w:rPr>
        <w:t>P9.</w:t>
      </w:r>
      <w:r w:rsidRPr="001B29A7" w:rsidDel="00AF3921">
        <w:rPr>
          <w:sz w:val="18"/>
          <w:szCs w:val="18"/>
        </w:rPr>
        <w:t xml:space="preserve"> </w:t>
      </w:r>
      <w:r w:rsidRPr="001B29A7">
        <w:rPr>
          <w:sz w:val="18"/>
          <w:szCs w:val="18"/>
        </w:rPr>
        <w:t xml:space="preserve">Podkladem pro vypracování je </w:t>
      </w:r>
      <w:r w:rsidR="008B22A5">
        <w:rPr>
          <w:sz w:val="18"/>
          <w:szCs w:val="18"/>
        </w:rPr>
        <w:t>projektová d</w:t>
      </w:r>
      <w:r w:rsidRPr="001B29A7">
        <w:rPr>
          <w:sz w:val="18"/>
          <w:szCs w:val="18"/>
        </w:rPr>
        <w:t>okumentace a RDS pro zhotovovací práce.</w:t>
      </w:r>
      <w:r w:rsidRPr="001B29A7" w:rsidDel="00AF3921">
        <w:rPr>
          <w:sz w:val="18"/>
          <w:szCs w:val="18"/>
        </w:rPr>
        <w:t xml:space="preserve"> </w:t>
      </w:r>
      <w:bookmarkEnd w:id="52"/>
    </w:p>
    <w:p w14:paraId="29D0F138" w14:textId="77777777" w:rsidR="001B29A7" w:rsidRPr="00472120" w:rsidRDefault="001B29A7" w:rsidP="001B29A7">
      <w:pPr>
        <w:numPr>
          <w:ilvl w:val="3"/>
          <w:numId w:val="9"/>
        </w:numPr>
        <w:spacing w:after="120" w:line="264" w:lineRule="auto"/>
        <w:jc w:val="both"/>
        <w:rPr>
          <w:sz w:val="18"/>
          <w:szCs w:val="18"/>
        </w:rPr>
      </w:pPr>
      <w:bookmarkStart w:id="53" w:name="_Ref137828191"/>
      <w:r w:rsidRPr="00472120">
        <w:rPr>
          <w:sz w:val="18"/>
          <w:szCs w:val="18"/>
        </w:rPr>
        <w:t>Čl. 1.11.5.1 TKP, odst. 3 se mění takto:</w:t>
      </w:r>
      <w:bookmarkEnd w:id="53"/>
    </w:p>
    <w:p w14:paraId="4FC2B262" w14:textId="333CB889" w:rsidR="001B29A7" w:rsidRPr="000010DD" w:rsidRDefault="001B29A7" w:rsidP="001B29A7">
      <w:pPr>
        <w:spacing w:after="120" w:line="264" w:lineRule="auto"/>
        <w:ind w:left="1701"/>
        <w:jc w:val="both"/>
        <w:rPr>
          <w:sz w:val="18"/>
          <w:szCs w:val="18"/>
        </w:rPr>
      </w:pPr>
      <w:r w:rsidRPr="00AE0F6E">
        <w:rPr>
          <w:sz w:val="18"/>
          <w:szCs w:val="18"/>
        </w:rPr>
        <w:t xml:space="preserve">Předání Dokumentace skutečného provedení stavby týkající se díla Zhotovitelem Objednateli proběhne </w:t>
      </w:r>
      <w:r w:rsidRPr="00AE0F6E">
        <w:rPr>
          <w:b/>
          <w:sz w:val="18"/>
          <w:szCs w:val="18"/>
        </w:rPr>
        <w:t>v listinné podobě ve třech vyhotoveních</w:t>
      </w:r>
      <w:r w:rsidRPr="00AE0F6E">
        <w:rPr>
          <w:sz w:val="18"/>
          <w:szCs w:val="18"/>
        </w:rPr>
        <w:t xml:space="preserve"> a kompletní </w:t>
      </w:r>
      <w:r w:rsidRPr="00AE0F6E">
        <w:rPr>
          <w:b/>
          <w:sz w:val="18"/>
          <w:szCs w:val="18"/>
        </w:rPr>
        <w:t>dokumentace v elektronické podobě v rozsahu dle</w:t>
      </w:r>
      <w:r w:rsidR="00AE0F6E">
        <w:rPr>
          <w:b/>
          <w:sz w:val="18"/>
          <w:szCs w:val="18"/>
        </w:rPr>
        <w:t xml:space="preserve"> odst.</w:t>
      </w:r>
      <w:r w:rsidRPr="00AE0F6E">
        <w:rPr>
          <w:b/>
          <w:sz w:val="18"/>
          <w:szCs w:val="18"/>
        </w:rPr>
        <w:t xml:space="preserve">. </w:t>
      </w:r>
      <w:r w:rsidRPr="00AE0F6E">
        <w:rPr>
          <w:b/>
          <w:sz w:val="18"/>
          <w:szCs w:val="18"/>
        </w:rPr>
        <w:fldChar w:fldCharType="begin"/>
      </w:r>
      <w:r w:rsidRPr="00AE0F6E">
        <w:rPr>
          <w:b/>
          <w:sz w:val="18"/>
          <w:szCs w:val="18"/>
        </w:rPr>
        <w:instrText xml:space="preserve"> REF _Ref137824493 \r \h </w:instrText>
      </w:r>
      <w:r w:rsidR="00F13343" w:rsidRPr="00AE0F6E">
        <w:rPr>
          <w:b/>
          <w:sz w:val="18"/>
          <w:szCs w:val="18"/>
        </w:rPr>
        <w:instrText xml:space="preserve"> \* MERGEFORMAT </w:instrText>
      </w:r>
      <w:r w:rsidRPr="00AE0F6E">
        <w:rPr>
          <w:b/>
          <w:sz w:val="18"/>
          <w:szCs w:val="18"/>
        </w:rPr>
      </w:r>
      <w:r w:rsidRPr="00AE0F6E">
        <w:rPr>
          <w:b/>
          <w:sz w:val="18"/>
          <w:szCs w:val="18"/>
        </w:rPr>
        <w:fldChar w:fldCharType="separate"/>
      </w:r>
      <w:r w:rsidR="004F5914">
        <w:rPr>
          <w:b/>
          <w:sz w:val="18"/>
          <w:szCs w:val="18"/>
        </w:rPr>
        <w:t>4.1.2.26</w:t>
      </w:r>
      <w:r w:rsidRPr="00AE0F6E">
        <w:rPr>
          <w:b/>
          <w:sz w:val="18"/>
          <w:szCs w:val="18"/>
        </w:rPr>
        <w:fldChar w:fldCharType="end"/>
      </w:r>
      <w:r w:rsidRPr="00AE0F6E">
        <w:rPr>
          <w:b/>
          <w:sz w:val="18"/>
          <w:szCs w:val="18"/>
        </w:rPr>
        <w:t xml:space="preserve"> těchto ZTP</w:t>
      </w:r>
      <w:r w:rsidRPr="00AE0F6E">
        <w:rPr>
          <w:sz w:val="18"/>
          <w:szCs w:val="18"/>
        </w:rPr>
        <w:t xml:space="preserve"> </w:t>
      </w:r>
      <w:r w:rsidRPr="00087A9E">
        <w:rPr>
          <w:sz w:val="18"/>
          <w:szCs w:val="18"/>
        </w:rPr>
        <w:t xml:space="preserve">do </w:t>
      </w:r>
      <w:r w:rsidR="00087A9E" w:rsidRPr="00087A9E">
        <w:rPr>
          <w:sz w:val="18"/>
          <w:szCs w:val="18"/>
        </w:rPr>
        <w:t xml:space="preserve">2 </w:t>
      </w:r>
      <w:r w:rsidRPr="00087A9E">
        <w:rPr>
          <w:sz w:val="18"/>
          <w:szCs w:val="18"/>
        </w:rPr>
        <w:t xml:space="preserve">měsíců </w:t>
      </w:r>
      <w:r w:rsidRPr="00AE0F6E">
        <w:rPr>
          <w:sz w:val="18"/>
          <w:szCs w:val="18"/>
        </w:rPr>
        <w:t xml:space="preserve">ode dne, kdy byl vydán </w:t>
      </w:r>
      <w:r w:rsidRPr="00AE0F6E">
        <w:rPr>
          <w:sz w:val="18"/>
          <w:szCs w:val="18"/>
        </w:rPr>
        <w:lastRenderedPageBreak/>
        <w:t>poslední Zápis o předání a převzetí díla, nejpozději však do termínu ukončení smluvního vztahu.</w:t>
      </w:r>
    </w:p>
    <w:p w14:paraId="33CDDDF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1.11.5.1 TKP, se nepoužijí odstavce 4 a 5.</w:t>
      </w:r>
    </w:p>
    <w:p w14:paraId="7BC9388D" w14:textId="77777777" w:rsidR="001B29A7" w:rsidRPr="007D6E4D" w:rsidRDefault="001B29A7" w:rsidP="001B29A7">
      <w:pPr>
        <w:numPr>
          <w:ilvl w:val="3"/>
          <w:numId w:val="9"/>
        </w:numPr>
        <w:spacing w:after="120" w:line="264" w:lineRule="auto"/>
        <w:jc w:val="both"/>
        <w:rPr>
          <w:sz w:val="18"/>
          <w:szCs w:val="18"/>
        </w:rPr>
      </w:pPr>
      <w:bookmarkStart w:id="54" w:name="_Ref137824493"/>
      <w:r w:rsidRPr="007D6E4D">
        <w:rPr>
          <w:sz w:val="18"/>
          <w:szCs w:val="18"/>
        </w:rPr>
        <w:t>ČL 1.11.5.1 TKP, odst. 6 se mění takto:</w:t>
      </w:r>
      <w:bookmarkEnd w:id="54"/>
    </w:p>
    <w:p w14:paraId="718B61AC" w14:textId="77777777" w:rsidR="001B29A7" w:rsidRPr="007D6E4D" w:rsidRDefault="001B29A7" w:rsidP="001B29A7">
      <w:pPr>
        <w:spacing w:after="120" w:line="264" w:lineRule="auto"/>
        <w:ind w:left="1701"/>
        <w:jc w:val="both"/>
        <w:rPr>
          <w:sz w:val="18"/>
          <w:szCs w:val="18"/>
        </w:rPr>
      </w:pPr>
      <w:r w:rsidRPr="007D6E4D">
        <w:rPr>
          <w:sz w:val="18"/>
          <w:szCs w:val="18"/>
        </w:rPr>
        <w:t>Odevzdání dokumentace (DSPS) bude v elektronické podobě provedeno dle směrnice SŽDC č. 117 a pokynu GŘ č. 4/2016 na záznamovém médiu uvedeném v ZD:</w:t>
      </w:r>
    </w:p>
    <w:p w14:paraId="0B2EE56B"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otevřené formě</w:t>
      </w:r>
    </w:p>
    <w:p w14:paraId="2123FCEF"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uzavřené formě</w:t>
      </w:r>
    </w:p>
    <w:p w14:paraId="7CAB261A"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ve struktuře TreeInfo (InvestDokument) v otevřené a uzavřené formě.</w:t>
      </w:r>
    </w:p>
    <w:p w14:paraId="07AA9098" w14:textId="00D5A136" w:rsidR="001B29A7" w:rsidRDefault="001B29A7" w:rsidP="001B29A7">
      <w:pPr>
        <w:numPr>
          <w:ilvl w:val="3"/>
          <w:numId w:val="9"/>
        </w:numPr>
        <w:spacing w:after="120" w:line="264" w:lineRule="auto"/>
        <w:jc w:val="both"/>
        <w:rPr>
          <w:sz w:val="18"/>
          <w:szCs w:val="18"/>
        </w:rPr>
      </w:pPr>
      <w:bookmarkStart w:id="55" w:name="_Ref137828246"/>
      <w:r w:rsidRPr="001B29A7">
        <w:rPr>
          <w:sz w:val="18"/>
          <w:szCs w:val="18"/>
        </w:rPr>
        <w:t>V čl. 1.11.5.1 TKP, odst. 7 se ruší text: „…*.XML (datový předpis XDC)“.</w:t>
      </w:r>
      <w:bookmarkEnd w:id="55"/>
    </w:p>
    <w:p w14:paraId="1E96482C" w14:textId="2E96B4AE" w:rsidR="00CE7736" w:rsidRPr="001B29A7" w:rsidRDefault="00CE7736" w:rsidP="001B29A7">
      <w:pPr>
        <w:numPr>
          <w:ilvl w:val="3"/>
          <w:numId w:val="9"/>
        </w:numPr>
        <w:spacing w:after="120" w:line="264" w:lineRule="auto"/>
        <w:jc w:val="both"/>
        <w:rPr>
          <w:sz w:val="18"/>
          <w:szCs w:val="18"/>
        </w:rPr>
      </w:pPr>
      <w:r w:rsidRPr="00CE7736">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1B29A7" w:rsidRDefault="001B29A7" w:rsidP="001B29A7">
      <w:pPr>
        <w:numPr>
          <w:ilvl w:val="2"/>
          <w:numId w:val="9"/>
        </w:numPr>
        <w:spacing w:after="120" w:line="264" w:lineRule="auto"/>
        <w:jc w:val="both"/>
        <w:rPr>
          <w:b/>
          <w:sz w:val="18"/>
          <w:szCs w:val="18"/>
        </w:rPr>
      </w:pPr>
      <w:r w:rsidRPr="001B29A7">
        <w:rPr>
          <w:sz w:val="18"/>
          <w:szCs w:val="18"/>
        </w:rPr>
        <w:t>Vzhledem k tomu, že Zadávací dokumentace neobsahuje Všeobecn</w:t>
      </w:r>
      <w:r w:rsidR="00B53B40">
        <w:rPr>
          <w:sz w:val="18"/>
          <w:szCs w:val="18"/>
        </w:rPr>
        <w:t>é</w:t>
      </w:r>
      <w:r w:rsidRPr="001B29A7">
        <w:rPr>
          <w:sz w:val="18"/>
          <w:szCs w:val="18"/>
        </w:rPr>
        <w:t xml:space="preserve"> technické podmínky (VTP), tak odkazy v TKP na VTP jsou odkazem na ZTP.</w:t>
      </w:r>
    </w:p>
    <w:p w14:paraId="1AC6D2D5" w14:textId="6CD24C17" w:rsidR="001B29A7" w:rsidRPr="001B29A7" w:rsidRDefault="001B29A7" w:rsidP="001B29A7">
      <w:pPr>
        <w:numPr>
          <w:ilvl w:val="3"/>
          <w:numId w:val="9"/>
        </w:numPr>
        <w:spacing w:after="120" w:line="264" w:lineRule="auto"/>
        <w:jc w:val="both"/>
        <w:rPr>
          <w:sz w:val="18"/>
          <w:szCs w:val="18"/>
        </w:rPr>
      </w:pPr>
      <w:r w:rsidRPr="001B29A7">
        <w:rPr>
          <w:sz w:val="18"/>
          <w:szCs w:val="18"/>
        </w:rPr>
        <w:t>Objednatel se zavazuje zajistit Zhotoviteli právo užívání Staveniště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w:t>
      </w:r>
      <w:r w:rsidR="006F1796">
        <w:rPr>
          <w:sz w:val="18"/>
          <w:szCs w:val="18"/>
        </w:rPr>
        <w:t>odst</w:t>
      </w:r>
      <w:r w:rsidRPr="001B29A7">
        <w:rPr>
          <w:sz w:val="18"/>
          <w:szCs w:val="18"/>
        </w:rPr>
        <w:t xml:space="preserve">. </w:t>
      </w:r>
      <w:r w:rsidRPr="006E48D5">
        <w:rPr>
          <w:sz w:val="18"/>
          <w:szCs w:val="18"/>
        </w:rPr>
        <w:fldChar w:fldCharType="begin"/>
      </w:r>
      <w:r w:rsidRPr="006E48D5">
        <w:rPr>
          <w:sz w:val="18"/>
          <w:szCs w:val="18"/>
        </w:rPr>
        <w:instrText xml:space="preserve"> REF _Ref137824566 \r \h </w:instrText>
      </w:r>
      <w:r w:rsidR="00CE7736" w:rsidRPr="006F1796">
        <w:rPr>
          <w:sz w:val="18"/>
          <w:szCs w:val="18"/>
        </w:rPr>
        <w:instrText xml:space="preserve"> \* MERGEFORMAT </w:instrText>
      </w:r>
      <w:r w:rsidRPr="006E48D5">
        <w:rPr>
          <w:sz w:val="18"/>
          <w:szCs w:val="18"/>
        </w:rPr>
      </w:r>
      <w:r w:rsidRPr="006E48D5">
        <w:rPr>
          <w:sz w:val="18"/>
          <w:szCs w:val="18"/>
        </w:rPr>
        <w:fldChar w:fldCharType="separate"/>
      </w:r>
      <w:r w:rsidR="004F5914">
        <w:rPr>
          <w:sz w:val="18"/>
          <w:szCs w:val="18"/>
        </w:rPr>
        <w:t>5.1.4</w:t>
      </w:r>
      <w:r w:rsidRPr="006E48D5">
        <w:rPr>
          <w:sz w:val="18"/>
          <w:szCs w:val="18"/>
        </w:rPr>
        <w:fldChar w:fldCharType="end"/>
      </w:r>
      <w:r w:rsidRPr="001B29A7">
        <w:rPr>
          <w:sz w:val="18"/>
          <w:szCs w:val="18"/>
        </w:rPr>
        <w:t xml:space="preserve"> těchto ZTP.</w:t>
      </w:r>
    </w:p>
    <w:p w14:paraId="5892F64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sidR="008B22A5">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p>
    <w:p w14:paraId="39AD5E8B"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4B10D03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5F10A00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Vytyčení stávajících podzemních vedení a zařízení technické infrastruktury se Zhotovitel zavazuje oznámit Objednateli před zahájením prací na příslušné Etapě nebo části Díla. Dokumentaci o vytyčení poskytne Objednateli pro jeho </w:t>
      </w:r>
      <w:r w:rsidRPr="001B29A7">
        <w:rPr>
          <w:sz w:val="18"/>
          <w:szCs w:val="18"/>
        </w:rPr>
        <w:lastRenderedPageBreak/>
        <w:t>vlastní potřebu. Za případné poškození vytyčených podzemních vedení a</w:t>
      </w:r>
      <w:r w:rsidR="006C5489">
        <w:rPr>
          <w:sz w:val="18"/>
          <w:szCs w:val="18"/>
        </w:rPr>
        <w:t> </w:t>
      </w:r>
      <w:r w:rsidRPr="001B29A7">
        <w:rPr>
          <w:sz w:val="18"/>
          <w:szCs w:val="18"/>
        </w:rPr>
        <w:t>zařízení technické infrastruktury odpovídá Zhotovitel.</w:t>
      </w:r>
    </w:p>
    <w:p w14:paraId="48E1562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07B1FD9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525B50C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rámci výkopových prací pro podzemní vedení sítí technické infrastruktury bude kladen zvýšený důraz na ruční výkopy. Strojní mechanizace se bude moc</w:t>
      </w:r>
      <w:r w:rsidR="008B22A5">
        <w:rPr>
          <w:sz w:val="18"/>
          <w:szCs w:val="18"/>
        </w:rPr>
        <w:t>t</w:t>
      </w:r>
      <w:r w:rsidRPr="001B29A7">
        <w:rPr>
          <w:sz w:val="18"/>
          <w:szCs w:val="18"/>
        </w:rPr>
        <w:t xml:space="preserve"> použít až po odhalení všech podzemních vedení a se souhlasem jejich správce.</w:t>
      </w:r>
    </w:p>
    <w:p w14:paraId="25622486" w14:textId="77777777" w:rsidR="001B29A7" w:rsidRPr="001B29A7" w:rsidRDefault="001B29A7" w:rsidP="001B29A7">
      <w:pPr>
        <w:numPr>
          <w:ilvl w:val="3"/>
          <w:numId w:val="9"/>
        </w:numPr>
        <w:spacing w:after="120" w:line="264" w:lineRule="auto"/>
        <w:jc w:val="both"/>
        <w:rPr>
          <w:b/>
          <w:sz w:val="18"/>
          <w:szCs w:val="18"/>
        </w:rPr>
      </w:pPr>
      <w:r w:rsidRPr="001B29A7">
        <w:rPr>
          <w:sz w:val="18"/>
          <w:szCs w:val="18"/>
        </w:rPr>
        <w:t xml:space="preserve">Zhotovitel se zavazuje nejméně 5 dní před zahájením příslušné činnosti oznámit TDS a projednat s příslušným vlastníkem (správcem) </w:t>
      </w:r>
      <w:r w:rsidRPr="001B29A7">
        <w:rPr>
          <w:b/>
          <w:sz w:val="18"/>
          <w:szCs w:val="18"/>
        </w:rPr>
        <w:t>zásahy do jeho provozovaného zařízení technické infrastruktury.</w:t>
      </w:r>
    </w:p>
    <w:p w14:paraId="411FE4C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plánované výluky (vypnutí) </w:t>
      </w:r>
      <w:r w:rsidRPr="001B29A7">
        <w:rPr>
          <w:b/>
          <w:sz w:val="18"/>
          <w:szCs w:val="18"/>
        </w:rPr>
        <w:t>přejezdového zabezpečovacího zařízení,</w:t>
      </w:r>
      <w:r w:rsidRPr="001B29A7">
        <w:rPr>
          <w:sz w:val="18"/>
          <w:szCs w:val="18"/>
        </w:rPr>
        <w:t xml:space="preserve"> Zhotovitel na své náklady zajistí označení (včetně projednání) těchto přejezdů dopravní značkou IP 22 „Změna organizace dopravy“ s</w:t>
      </w:r>
      <w:r w:rsidR="00546E05">
        <w:rPr>
          <w:sz w:val="18"/>
          <w:szCs w:val="18"/>
        </w:rPr>
        <w:t> </w:t>
      </w:r>
      <w:r w:rsidRPr="001B29A7">
        <w:rPr>
          <w:sz w:val="18"/>
          <w:szCs w:val="18"/>
        </w:rPr>
        <w:t>textem: Pozor – přejezdové zabezpečovací zařízení není v činnosti“ dle technické normy ČSN 736380 Železniční přejezdy a přechody bod 6.1.5.</w:t>
      </w:r>
    </w:p>
    <w:p w14:paraId="7F984D5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500BCFB3"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Změny během výstavby</w:t>
      </w:r>
      <w:r w:rsidRPr="001B29A7">
        <w:rPr>
          <w:sz w:val="18"/>
          <w:szCs w:val="18"/>
        </w:rPr>
        <w:t xml:space="preserve">, musí být řešeny a zpracovány podle směrnice SŽ SM105. </w:t>
      </w:r>
    </w:p>
    <w:p w14:paraId="06BF9E3A"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sidR="00546E05">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zaměstnanci Zhotovitele a Poddodavatelů v</w:t>
      </w:r>
      <w:r w:rsidR="008B22A5">
        <w:rPr>
          <w:bCs/>
          <w:sz w:val="18"/>
          <w:szCs w:val="18"/>
        </w:rPr>
        <w:t> </w:t>
      </w:r>
      <w:r w:rsidRPr="001B29A7">
        <w:rPr>
          <w:bCs/>
          <w:sz w:val="18"/>
          <w:szCs w:val="18"/>
        </w:rPr>
        <w:t>technických funkcích od funkce mistra (včetně) a výše budou při pobytu v</w:t>
      </w:r>
      <w:r w:rsidR="008B22A5">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na všech vozidlech Zhotovitele a</w:t>
      </w:r>
      <w:r w:rsidR="008B22A5">
        <w:rPr>
          <w:bCs/>
          <w:sz w:val="18"/>
          <w:szCs w:val="18"/>
        </w:rPr>
        <w:t> </w:t>
      </w:r>
      <w:r w:rsidRPr="001B29A7">
        <w:rPr>
          <w:bCs/>
          <w:sz w:val="18"/>
          <w:szCs w:val="18"/>
        </w:rPr>
        <w:t>Poddodavatelů, používaných na Staveništi, bude viditelně vyznačena obchodní firma nebo jméno.</w:t>
      </w:r>
    </w:p>
    <w:p w14:paraId="4C68A786" w14:textId="77777777" w:rsidR="001B29A7" w:rsidRPr="001B29A7" w:rsidRDefault="001B29A7" w:rsidP="001B29A7">
      <w:pPr>
        <w:numPr>
          <w:ilvl w:val="3"/>
          <w:numId w:val="9"/>
        </w:numPr>
        <w:spacing w:after="120" w:line="264" w:lineRule="auto"/>
        <w:jc w:val="both"/>
        <w:rPr>
          <w:bCs/>
          <w:sz w:val="18"/>
          <w:szCs w:val="18"/>
        </w:rPr>
      </w:pPr>
      <w:r w:rsidRPr="006F1796">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6F1796">
        <w:rPr>
          <w:b/>
          <w:bCs/>
          <w:sz w:val="18"/>
          <w:szCs w:val="18"/>
        </w:rPr>
        <w:t>zajistí vypracování a schválení příslušné dokumentace požární ochrany (zejména „Dokumentace zdolávání požárů“),</w:t>
      </w:r>
      <w:r w:rsidRPr="001B29A7">
        <w:rPr>
          <w:bCs/>
          <w:sz w:val="18"/>
          <w:szCs w:val="18"/>
        </w:rPr>
        <w:t xml:space="preserve"> tak </w:t>
      </w:r>
      <w:r w:rsidRPr="006F1796">
        <w:rPr>
          <w:b/>
          <w:bCs/>
          <w:sz w:val="18"/>
          <w:szCs w:val="18"/>
        </w:rPr>
        <w:t>aby součástí DSPS bylo i dodání Dokumentace zdolávání požárů,</w:t>
      </w:r>
      <w:r w:rsidRPr="001B29A7">
        <w:rPr>
          <w:bCs/>
          <w:sz w:val="18"/>
          <w:szCs w:val="18"/>
        </w:rPr>
        <w:t xml:space="preserve"> a to již před uvedením do provozu / zkušebního provozu.</w:t>
      </w:r>
    </w:p>
    <w:p w14:paraId="65EFAFB2" w14:textId="77777777" w:rsidR="001B29A7" w:rsidRPr="007D6E4D" w:rsidRDefault="001B29A7" w:rsidP="001B29A7">
      <w:pPr>
        <w:numPr>
          <w:ilvl w:val="3"/>
          <w:numId w:val="9"/>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sidR="00546E05">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37342EB5"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C52151">
        <w:rPr>
          <w:b/>
          <w:sz w:val="18"/>
          <w:szCs w:val="18"/>
        </w:rPr>
        <w:lastRenderedPageBreak/>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18A6DF38"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54CE2C80"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sidR="00546E05">
        <w:rPr>
          <w:sz w:val="18"/>
          <w:szCs w:val="18"/>
        </w:rPr>
        <w:t> </w:t>
      </w:r>
      <w:r w:rsidRPr="007D6E4D">
        <w:rPr>
          <w:sz w:val="18"/>
          <w:szCs w:val="18"/>
        </w:rPr>
        <w:t>–</w:t>
      </w:r>
      <w:r w:rsidR="00546E05">
        <w:rPr>
          <w:sz w:val="18"/>
          <w:szCs w:val="18"/>
        </w:rPr>
        <w:t> </w:t>
      </w:r>
      <w:r w:rsidRPr="007D6E4D">
        <w:rPr>
          <w:sz w:val="18"/>
          <w:szCs w:val="18"/>
        </w:rPr>
        <w:t>v případě požadavku správce; kabelové rezervy metalických, optických a</w:t>
      </w:r>
      <w:r w:rsidR="00546E05">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048E1D72"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sidR="00546E05">
        <w:rPr>
          <w:sz w:val="18"/>
          <w:szCs w:val="18"/>
        </w:rPr>
        <w:t> </w:t>
      </w:r>
      <w:r w:rsidRPr="007D6E4D">
        <w:rPr>
          <w:sz w:val="18"/>
          <w:szCs w:val="18"/>
        </w:rPr>
        <w:t>–</w:t>
      </w:r>
      <w:r w:rsidR="00546E05">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sidR="00546E05">
        <w:rPr>
          <w:sz w:val="18"/>
          <w:szCs w:val="18"/>
        </w:rPr>
        <w:t> </w:t>
      </w:r>
      <w:r w:rsidRPr="007D6E4D">
        <w:rPr>
          <w:sz w:val="18"/>
          <w:szCs w:val="18"/>
        </w:rPr>
        <w:t>kombinovaných (hybridních) kabelů (markery v zapisovatelném provedení).</w:t>
      </w:r>
    </w:p>
    <w:p w14:paraId="5B0C43F4"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0097C18F"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58E93D3A"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06DEAF58"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27F976AC"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Informace o použití markerů bude zaznamenaná do DSPS.</w:t>
      </w:r>
    </w:p>
    <w:p w14:paraId="284A64B3"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Do digitální dokumentace se budou zaznamenávat markery ve tvaru kolečka s velkým písmenem M uprostřed ve všech 6 vrstvách odpovídajících kategoriím podzemních vedení. Značka bude tvarově stejná pro všech 6</w:t>
      </w:r>
      <w:r w:rsidR="00546E05">
        <w:rPr>
          <w:sz w:val="18"/>
          <w:szCs w:val="18"/>
        </w:rPr>
        <w:t> </w:t>
      </w:r>
      <w:r w:rsidRPr="007D6E4D">
        <w:rPr>
          <w:sz w:val="18"/>
          <w:szCs w:val="18"/>
        </w:rPr>
        <w:t>vrstev, rozlišení kategorie bude pouze barvou, která bude odpovídat barvě markeru.</w:t>
      </w:r>
    </w:p>
    <w:p w14:paraId="6CC865DF" w14:textId="18B80672" w:rsidR="001B29A7" w:rsidRPr="00BD17C5" w:rsidRDefault="001B29A7" w:rsidP="001B29A7">
      <w:pPr>
        <w:numPr>
          <w:ilvl w:val="2"/>
          <w:numId w:val="9"/>
        </w:numPr>
        <w:spacing w:after="120" w:line="264" w:lineRule="auto"/>
        <w:jc w:val="both"/>
        <w:rPr>
          <w:sz w:val="18"/>
          <w:szCs w:val="18"/>
        </w:rPr>
      </w:pPr>
      <w:bookmarkStart w:id="56" w:name="_Hlk156380246"/>
      <w:r w:rsidRPr="00BD17C5">
        <w:rPr>
          <w:sz w:val="18"/>
          <w:szCs w:val="18"/>
        </w:rPr>
        <w:t xml:space="preserve">V zastavěném území a jeho blízkosti </w:t>
      </w:r>
      <w:r w:rsidRPr="00C52151">
        <w:rPr>
          <w:b/>
          <w:sz w:val="18"/>
          <w:szCs w:val="18"/>
        </w:rPr>
        <w:t>nelze provádět hlučné stavební činnosti v době nočního klidu.</w:t>
      </w:r>
      <w:r w:rsidRPr="00BD17C5">
        <w:rPr>
          <w:sz w:val="18"/>
          <w:szCs w:val="18"/>
        </w:rPr>
        <w:t xml:space="preserve"> Ve výjimečných případech</w:t>
      </w:r>
      <w:r w:rsidR="009B5E95" w:rsidRPr="009B5E95">
        <w:t xml:space="preserve"> </w:t>
      </w:r>
      <w:bookmarkStart w:id="57" w:name="_Hlk164068718"/>
      <w:r w:rsidR="009B5E95" w:rsidRPr="009B5E95">
        <w:rPr>
          <w:sz w:val="18"/>
          <w:szCs w:val="18"/>
        </w:rPr>
        <w:t>po vyčerpání veškerých jiných možností</w:t>
      </w:r>
      <w:bookmarkEnd w:id="57"/>
      <w:r w:rsidRPr="00BD17C5">
        <w:rPr>
          <w:sz w:val="18"/>
          <w:szCs w:val="18"/>
        </w:rPr>
        <w:t xml:space="preserve">, nelze-li stanoveného legitimního cíle dosáhnout jinak, mohou být hlučné stavební činnosti v době nočního klidu prováděny po dobu nezbytně nutnou a v nezbytně nutném rozsahu. Zhotovitel </w:t>
      </w:r>
      <w:r w:rsidR="009B5E95">
        <w:rPr>
          <w:sz w:val="18"/>
          <w:szCs w:val="18"/>
        </w:rPr>
        <w:t xml:space="preserve">dále </w:t>
      </w:r>
      <w:r w:rsidRPr="00BD17C5">
        <w:rPr>
          <w:sz w:val="18"/>
          <w:szCs w:val="18"/>
        </w:rPr>
        <w:t xml:space="preserve">zajistí, aby </w:t>
      </w:r>
      <w:bookmarkStart w:id="58" w:name="_Hlk164068756"/>
      <w:r w:rsidR="009B5E95">
        <w:rPr>
          <w:sz w:val="18"/>
          <w:szCs w:val="18"/>
        </w:rPr>
        <w:t xml:space="preserve">veškeré </w:t>
      </w:r>
      <w:bookmarkEnd w:id="58"/>
      <w:r w:rsidRPr="00BD17C5">
        <w:rPr>
          <w:sz w:val="18"/>
          <w:szCs w:val="18"/>
        </w:rPr>
        <w:t>hlučné stavební činnosti prováděné v době nočního klidu byly před jejich zahájením oznámeny občanům, kteří mohou být takovými činnostmi dotčeni (např.</w:t>
      </w:r>
      <w:r w:rsidR="009B5E95" w:rsidRPr="006F1796">
        <w:rPr>
          <w:sz w:val="18"/>
          <w:szCs w:val="18"/>
        </w:rPr>
        <w:t> </w:t>
      </w:r>
      <w:r w:rsidRPr="006F0CB5">
        <w:rPr>
          <w:sz w:val="18"/>
          <w:szCs w:val="18"/>
        </w:rPr>
        <w:t>na</w:t>
      </w:r>
      <w:r w:rsidRPr="00BD17C5">
        <w:rPr>
          <w:sz w:val="18"/>
          <w:szCs w:val="18"/>
        </w:rPr>
        <w:t xml:space="preserve"> webových stránkách příslušné obce).</w:t>
      </w:r>
      <w:bookmarkEnd w:id="56"/>
    </w:p>
    <w:p w14:paraId="7A8FDF71" w14:textId="77777777" w:rsidR="001B29A7" w:rsidRPr="001B29A7" w:rsidRDefault="001B29A7" w:rsidP="001B29A7">
      <w:pPr>
        <w:keepNext/>
        <w:numPr>
          <w:ilvl w:val="1"/>
          <w:numId w:val="9"/>
        </w:numPr>
        <w:spacing w:before="200" w:after="120" w:line="264" w:lineRule="auto"/>
        <w:outlineLvl w:val="1"/>
        <w:rPr>
          <w:b/>
          <w:szCs w:val="18"/>
        </w:rPr>
      </w:pPr>
      <w:bookmarkStart w:id="59" w:name="_Toc146112645"/>
      <w:bookmarkStart w:id="60" w:name="_Toc171683023"/>
      <w:r w:rsidRPr="001B29A7">
        <w:rPr>
          <w:b/>
          <w:szCs w:val="18"/>
        </w:rPr>
        <w:lastRenderedPageBreak/>
        <w:t>Zeměměřická činnost zhotovitele</w:t>
      </w:r>
      <w:bookmarkEnd w:id="59"/>
      <w:bookmarkEnd w:id="60"/>
    </w:p>
    <w:p w14:paraId="7C7BDFD1" w14:textId="2A660702" w:rsidR="001B29A7" w:rsidRDefault="001B29A7" w:rsidP="001B29A7">
      <w:pPr>
        <w:numPr>
          <w:ilvl w:val="2"/>
          <w:numId w:val="9"/>
        </w:numPr>
        <w:spacing w:after="120" w:line="264" w:lineRule="auto"/>
        <w:jc w:val="both"/>
        <w:rPr>
          <w:sz w:val="18"/>
          <w:szCs w:val="18"/>
        </w:rPr>
      </w:pPr>
      <w:r w:rsidRPr="001B29A7">
        <w:rPr>
          <w:sz w:val="18"/>
          <w:szCs w:val="18"/>
        </w:rPr>
        <w:t xml:space="preserve">Zhotovitel zažádá jmenovaného </w:t>
      </w:r>
      <w:bookmarkStart w:id="61" w:name="_Hlk156223282"/>
      <w:r w:rsidRPr="001B29A7">
        <w:rPr>
          <w:sz w:val="18"/>
          <w:szCs w:val="18"/>
        </w:rPr>
        <w:t>Autorizovaného zeměměřického inženýra</w:t>
      </w:r>
      <w:bookmarkEnd w:id="61"/>
      <w:r w:rsidRPr="001B29A7">
        <w:rPr>
          <w:sz w:val="18"/>
          <w:szCs w:val="18"/>
        </w:rPr>
        <w:t xml:space="preserve"> (AZI) Objednatele o zajištění aktuálních podkladů a postupu vyplývajícího z požadavků uvedených v TKP a těchto ZTP pro provedení díla nejpozději do termínu předání Staveniště.</w:t>
      </w:r>
    </w:p>
    <w:p w14:paraId="3746592D"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Poskytování geodetických podkladů se řídí Pokynem generálního ředitele</w:t>
      </w:r>
      <w:bookmarkStart w:id="62" w:name="_Hlk113520772"/>
      <w:bookmarkStart w:id="63" w:name="_Hlk113520921"/>
      <w:r w:rsidRPr="001B29A7">
        <w:rPr>
          <w:sz w:val="18"/>
          <w:szCs w:val="18"/>
        </w:rPr>
        <w:t xml:space="preserve"> SŽ PO-06/2020-GŘ</w:t>
      </w:r>
      <w:bookmarkEnd w:id="62"/>
      <w:bookmarkEnd w:id="63"/>
      <w:r w:rsidRPr="001B29A7">
        <w:rPr>
          <w:sz w:val="18"/>
          <w:szCs w:val="18"/>
        </w:rPr>
        <w:t>, Pokyn generálního ředitele k poskytování geodetických podkladů a činností pro přípravu a realizaci opravných a investičních akcí.</w:t>
      </w:r>
    </w:p>
    <w:p w14:paraId="6B6FF1B6" w14:textId="17D4BC7D" w:rsidR="00A50072" w:rsidRPr="00A50072" w:rsidRDefault="00A50072" w:rsidP="006F1796">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20D7DDC1" w14:textId="10A029CA" w:rsidR="001B29A7" w:rsidRPr="001B29A7" w:rsidRDefault="001B29A7" w:rsidP="001B29A7">
      <w:pPr>
        <w:numPr>
          <w:ilvl w:val="2"/>
          <w:numId w:val="9"/>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sidR="008D7D2F">
        <w:rPr>
          <w:sz w:val="18"/>
          <w:szCs w:val="18"/>
        </w:rPr>
        <w:t> </w:t>
      </w:r>
      <w:r w:rsidRPr="001B29A7">
        <w:rPr>
          <w:sz w:val="18"/>
          <w:szCs w:val="18"/>
        </w:rPr>
        <w:t xml:space="preserve">následujících bodech. </w:t>
      </w:r>
    </w:p>
    <w:p w14:paraId="5A0141A3" w14:textId="77777777" w:rsidR="00A50072" w:rsidRPr="003B69B0" w:rsidRDefault="00A50072" w:rsidP="00A50072">
      <w:pPr>
        <w:numPr>
          <w:ilvl w:val="2"/>
          <w:numId w:val="9"/>
        </w:numPr>
        <w:spacing w:after="120" w:line="264" w:lineRule="auto"/>
        <w:jc w:val="both"/>
        <w:rPr>
          <w:sz w:val="18"/>
          <w:szCs w:val="18"/>
        </w:rPr>
      </w:pPr>
      <w:bookmarkStart w:id="64" w:name="_Ref164150237"/>
      <w:r w:rsidRPr="003B69B0">
        <w:rPr>
          <w:sz w:val="18"/>
          <w:szCs w:val="18"/>
        </w:rPr>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64"/>
      <w:r w:rsidRPr="003B69B0">
        <w:rPr>
          <w:sz w:val="18"/>
          <w:szCs w:val="18"/>
        </w:rPr>
        <w:t xml:space="preserve"> </w:t>
      </w:r>
    </w:p>
    <w:p w14:paraId="0D895CF7" w14:textId="65873E59" w:rsidR="00A50072" w:rsidRPr="005D3CC0" w:rsidRDefault="00A50072" w:rsidP="00A50072">
      <w:pPr>
        <w:numPr>
          <w:ilvl w:val="2"/>
          <w:numId w:val="9"/>
        </w:numPr>
        <w:spacing w:after="120" w:line="264" w:lineRule="auto"/>
        <w:jc w:val="both"/>
        <w:rPr>
          <w:sz w:val="18"/>
          <w:szCs w:val="18"/>
        </w:rPr>
      </w:pPr>
      <w:r w:rsidRPr="005D3CC0">
        <w:rPr>
          <w:sz w:val="18"/>
          <w:szCs w:val="18"/>
        </w:rPr>
        <w:t>Dostupné podklady uvedené v</w:t>
      </w:r>
      <w:r w:rsidR="006F1796">
        <w:rPr>
          <w:sz w:val="18"/>
          <w:szCs w:val="18"/>
        </w:rPr>
        <w:t> odst</w:t>
      </w:r>
      <w:r w:rsidRPr="005D3CC0">
        <w:rPr>
          <w:sz w:val="18"/>
          <w:szCs w:val="18"/>
        </w:rPr>
        <w:t xml:space="preserve">. </w:t>
      </w:r>
      <w:r w:rsidR="0054599E">
        <w:rPr>
          <w:sz w:val="18"/>
          <w:szCs w:val="18"/>
        </w:rPr>
        <w:fldChar w:fldCharType="begin"/>
      </w:r>
      <w:r w:rsidR="0054599E">
        <w:rPr>
          <w:sz w:val="18"/>
          <w:szCs w:val="18"/>
        </w:rPr>
        <w:instrText xml:space="preserve"> REF _Ref164150237 \r \h </w:instrText>
      </w:r>
      <w:r w:rsidR="0054599E">
        <w:rPr>
          <w:sz w:val="18"/>
          <w:szCs w:val="18"/>
        </w:rPr>
      </w:r>
      <w:r w:rsidR="0054599E">
        <w:rPr>
          <w:sz w:val="18"/>
          <w:szCs w:val="18"/>
        </w:rPr>
        <w:fldChar w:fldCharType="separate"/>
      </w:r>
      <w:r w:rsidR="0054599E">
        <w:rPr>
          <w:sz w:val="18"/>
          <w:szCs w:val="18"/>
        </w:rPr>
        <w:t>4.2.5</w:t>
      </w:r>
      <w:r w:rsidR="0054599E">
        <w:rPr>
          <w:sz w:val="18"/>
          <w:szCs w:val="18"/>
        </w:rPr>
        <w:fldChar w:fldCharType="end"/>
      </w:r>
      <w:r w:rsidR="0054599E">
        <w:rPr>
          <w:sz w:val="18"/>
          <w:szCs w:val="18"/>
        </w:rPr>
        <w:t xml:space="preserve"> </w:t>
      </w:r>
      <w:r w:rsidRPr="005D3CC0">
        <w:rPr>
          <w:sz w:val="18"/>
          <w:szCs w:val="18"/>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2BDB6FE" w14:textId="77777777" w:rsidR="00A50072" w:rsidRDefault="00A50072" w:rsidP="00A50072">
      <w:pPr>
        <w:pStyle w:val="Text2-1"/>
      </w:pPr>
      <w:r>
        <w:t>Zhotovitel je povinen v případě prací na úplných mapových podkladech zahájených po 30. 6. 2024 si alespoň 1 měsíc předem vyžádat mapové podklady na SŽG ve vazbě na stav DTMŽ.</w:t>
      </w:r>
    </w:p>
    <w:p w14:paraId="73221991" w14:textId="77777777" w:rsidR="00A50072" w:rsidRDefault="00A50072" w:rsidP="00A50072">
      <w:pPr>
        <w:pStyle w:val="Text2-1"/>
      </w:pPr>
      <w:r>
        <w:t xml:space="preserve">Závazným formátem mapových podkladů a mapové geodetické dokumentace po 30.6.2024 je ŽXML. Mapové podklady zajišťované SŽG do 30.6.2024 mohou být vydávány i ve formě, která je stanovena pro přechodné období DTMŽ </w:t>
      </w:r>
    </w:p>
    <w:p w14:paraId="0EF6B317" w14:textId="4F13044F" w:rsidR="00A50072" w:rsidRPr="00A50072" w:rsidRDefault="00A50072" w:rsidP="006F1796">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462F6C1" w14:textId="22FD41AB" w:rsidR="001B29A7" w:rsidRDefault="001B29A7" w:rsidP="001B29A7">
      <w:pPr>
        <w:numPr>
          <w:ilvl w:val="2"/>
          <w:numId w:val="9"/>
        </w:numPr>
        <w:spacing w:after="120" w:line="264" w:lineRule="auto"/>
        <w:jc w:val="both"/>
        <w:rPr>
          <w:sz w:val="18"/>
          <w:szCs w:val="18"/>
        </w:rPr>
      </w:pPr>
      <w:r w:rsidRPr="006F1796">
        <w:rPr>
          <w:sz w:val="18"/>
          <w:szCs w:val="18"/>
        </w:rPr>
        <w:t xml:space="preserve">Geodetická dokumentace (geodetická část projektové dokumentace nebo geodetická část DSPS) bude odevzdána digitálně v otevřené i uzavřené verzi a bude ověřena </w:t>
      </w:r>
      <w:r w:rsidR="002F572B" w:rsidRPr="006F1796">
        <w:rPr>
          <w:sz w:val="18"/>
          <w:szCs w:val="18"/>
        </w:rPr>
        <w:t>autorizovaným</w:t>
      </w:r>
      <w:r w:rsidRPr="006F1796">
        <w:rPr>
          <w:sz w:val="18"/>
          <w:szCs w:val="18"/>
        </w:rPr>
        <w:t xml:space="preserve"> zeměměřickým inženýrem Zhotovitele (dále jen „AZI Zhotovitele“). V</w:t>
      </w:r>
      <w:r w:rsidR="008D7D2F" w:rsidRPr="006F1796">
        <w:rPr>
          <w:sz w:val="18"/>
          <w:szCs w:val="18"/>
        </w:rPr>
        <w:t> </w:t>
      </w:r>
      <w:r w:rsidRPr="006F1796">
        <w:rPr>
          <w:sz w:val="18"/>
          <w:szCs w:val="18"/>
        </w:rPr>
        <w:t>případě doplnění nebo opravy musí být editovaná dokumentace opětovně ověřena AZI Zhotovitele.</w:t>
      </w:r>
    </w:p>
    <w:p w14:paraId="34AA6726" w14:textId="77777777" w:rsidR="00A50072" w:rsidRDefault="00A50072" w:rsidP="00A50072">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0843EAE2" w14:textId="77777777" w:rsidR="00A50072" w:rsidRDefault="00A50072" w:rsidP="00A50072">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68CD0713" w14:textId="2E1992E1" w:rsidR="00A50072" w:rsidRPr="006F1796" w:rsidRDefault="00A50072" w:rsidP="006F1796">
      <w:pPr>
        <w:pStyle w:val="Text2-1"/>
      </w:pPr>
      <w:r>
        <w:t>Po 30. 6. 2024 se geodetická část jednotlivých SO a PS a souborné zpracování geodetické části DSPS předává samostatně a ve formátu ŽXML prostřednictvím informačního systému DTMŽ.</w:t>
      </w:r>
    </w:p>
    <w:p w14:paraId="399DF4DF"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5" w:name="_Hlk113458748"/>
      <w:r w:rsidRPr="001B29A7">
        <w:rPr>
          <w:sz w:val="18"/>
          <w:szCs w:val="18"/>
        </w:rPr>
        <w:t> čl. 1.7.3 TKP ZEMĚMĚŘICKÁ ČINNOST ZAJIŠŤOVANÁ ZHOTOVITELEM</w:t>
      </w:r>
      <w:bookmarkEnd w:id="65"/>
      <w:r w:rsidRPr="001B29A7">
        <w:rPr>
          <w:sz w:val="18"/>
          <w:szCs w:val="18"/>
        </w:rPr>
        <w:t xml:space="preserve"> a předá AZI Objednatele ke kontrole.</w:t>
      </w:r>
    </w:p>
    <w:p w14:paraId="7BC7F3B6"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lastRenderedPageBreak/>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40DD921D"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0F3B4C43"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70E96521"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67D2D48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43BF2BF0"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120C4F1" w14:textId="77777777" w:rsidR="001B29A7" w:rsidRPr="003129F6" w:rsidRDefault="001B29A7" w:rsidP="001B29A7">
      <w:pPr>
        <w:keepNext/>
        <w:numPr>
          <w:ilvl w:val="1"/>
          <w:numId w:val="9"/>
        </w:numPr>
        <w:spacing w:before="200" w:after="120" w:line="264" w:lineRule="auto"/>
        <w:outlineLvl w:val="1"/>
        <w:rPr>
          <w:b/>
          <w:szCs w:val="18"/>
        </w:rPr>
      </w:pPr>
      <w:bookmarkStart w:id="66" w:name="_Toc6410438"/>
      <w:bookmarkStart w:id="67" w:name="_Toc146112646"/>
      <w:bookmarkStart w:id="68" w:name="_Toc171683024"/>
      <w:r w:rsidRPr="003129F6">
        <w:rPr>
          <w:b/>
          <w:szCs w:val="18"/>
        </w:rPr>
        <w:t>Doklady překládané zhotovitelem</w:t>
      </w:r>
      <w:bookmarkEnd w:id="66"/>
      <w:bookmarkEnd w:id="67"/>
      <w:bookmarkEnd w:id="68"/>
    </w:p>
    <w:p w14:paraId="513023E5" w14:textId="77777777" w:rsidR="001B29A7" w:rsidRPr="003129F6" w:rsidRDefault="001B29A7" w:rsidP="001B29A7">
      <w:pPr>
        <w:numPr>
          <w:ilvl w:val="2"/>
          <w:numId w:val="9"/>
        </w:numPr>
        <w:spacing w:after="120" w:line="264" w:lineRule="auto"/>
        <w:jc w:val="both"/>
        <w:rPr>
          <w:sz w:val="18"/>
          <w:szCs w:val="18"/>
        </w:rPr>
      </w:pPr>
      <w:r w:rsidRPr="003129F6">
        <w:rPr>
          <w:sz w:val="18"/>
          <w:szCs w:val="18"/>
        </w:rPr>
        <w:t>Pokud již Zhotovitel nepředložil dále uvedené doklady pře</w:t>
      </w:r>
      <w:r w:rsidR="004605F6">
        <w:rPr>
          <w:sz w:val="18"/>
          <w:szCs w:val="18"/>
        </w:rPr>
        <w:t>d</w:t>
      </w:r>
      <w:r w:rsidRPr="003129F6">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44280C4D" w14:textId="047DAD60" w:rsidR="001B29A7" w:rsidRDefault="001B29A7" w:rsidP="001B29A7">
      <w:pPr>
        <w:keepNext/>
        <w:numPr>
          <w:ilvl w:val="1"/>
          <w:numId w:val="9"/>
        </w:numPr>
        <w:spacing w:before="200" w:after="120" w:line="264" w:lineRule="auto"/>
        <w:outlineLvl w:val="1"/>
        <w:rPr>
          <w:b/>
          <w:szCs w:val="18"/>
        </w:rPr>
      </w:pPr>
      <w:bookmarkStart w:id="69" w:name="_Toc6410439"/>
      <w:bookmarkStart w:id="70" w:name="_Toc146112647"/>
      <w:bookmarkStart w:id="71" w:name="_Toc171683025"/>
      <w:r w:rsidRPr="001B29A7">
        <w:rPr>
          <w:b/>
          <w:szCs w:val="18"/>
        </w:rPr>
        <w:t>Dokumentace zhotovitele pro stavbu</w:t>
      </w:r>
      <w:bookmarkEnd w:id="69"/>
      <w:bookmarkEnd w:id="70"/>
      <w:bookmarkEnd w:id="71"/>
    </w:p>
    <w:p w14:paraId="20267643" w14:textId="77777777" w:rsidR="00087A9E" w:rsidRPr="001D504A" w:rsidRDefault="00087A9E" w:rsidP="00087A9E">
      <w:pPr>
        <w:pStyle w:val="Text2-1"/>
      </w:pPr>
      <w:r w:rsidRPr="001D504A">
        <w:t>Neobsazeno</w:t>
      </w:r>
    </w:p>
    <w:p w14:paraId="1A29B9C6" w14:textId="77777777" w:rsidR="001B29A7" w:rsidRPr="001B29A7" w:rsidRDefault="001B29A7" w:rsidP="001B29A7">
      <w:pPr>
        <w:keepNext/>
        <w:numPr>
          <w:ilvl w:val="1"/>
          <w:numId w:val="9"/>
        </w:numPr>
        <w:spacing w:before="200" w:after="120" w:line="264" w:lineRule="auto"/>
        <w:outlineLvl w:val="1"/>
        <w:rPr>
          <w:b/>
          <w:szCs w:val="18"/>
        </w:rPr>
      </w:pPr>
      <w:bookmarkStart w:id="72" w:name="_Toc6410440"/>
      <w:bookmarkStart w:id="73" w:name="_Toc146112648"/>
      <w:bookmarkStart w:id="74" w:name="_Toc171683026"/>
      <w:r w:rsidRPr="001B29A7">
        <w:rPr>
          <w:b/>
          <w:szCs w:val="18"/>
        </w:rPr>
        <w:t>Dokumentace skutečného provedení stavby</w:t>
      </w:r>
      <w:bookmarkEnd w:id="72"/>
      <w:bookmarkEnd w:id="73"/>
      <w:bookmarkEnd w:id="74"/>
    </w:p>
    <w:p w14:paraId="4DC8A21E" w14:textId="77777777" w:rsidR="00337E90" w:rsidRDefault="001B29A7" w:rsidP="00337E90">
      <w:pPr>
        <w:numPr>
          <w:ilvl w:val="2"/>
          <w:numId w:val="9"/>
        </w:numPr>
        <w:spacing w:after="120" w:line="264" w:lineRule="auto"/>
        <w:jc w:val="both"/>
        <w:rPr>
          <w:sz w:val="18"/>
          <w:szCs w:val="18"/>
        </w:rPr>
      </w:pPr>
      <w:r w:rsidRPr="001B29A7">
        <w:rPr>
          <w:sz w:val="18"/>
          <w:szCs w:val="18"/>
        </w:rP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59A72DCC" w14:textId="77777777" w:rsidR="001B29A7" w:rsidRPr="001B29A7" w:rsidRDefault="001B29A7" w:rsidP="001B29A7">
      <w:pPr>
        <w:spacing w:after="120" w:line="264" w:lineRule="auto"/>
        <w:jc w:val="both"/>
        <w:rPr>
          <w:sz w:val="18"/>
          <w:szCs w:val="18"/>
          <w:highlight w:val="green"/>
        </w:rPr>
      </w:pPr>
    </w:p>
    <w:p w14:paraId="513D19F7" w14:textId="2152B282" w:rsidR="001B29A7" w:rsidRDefault="001B29A7" w:rsidP="001B29A7">
      <w:pPr>
        <w:keepNext/>
        <w:numPr>
          <w:ilvl w:val="1"/>
          <w:numId w:val="9"/>
        </w:numPr>
        <w:spacing w:before="200" w:after="120" w:line="264" w:lineRule="auto"/>
        <w:outlineLvl w:val="1"/>
        <w:rPr>
          <w:b/>
          <w:szCs w:val="18"/>
        </w:rPr>
      </w:pPr>
      <w:bookmarkStart w:id="75" w:name="_Toc6410441"/>
      <w:bookmarkStart w:id="76" w:name="_Toc146112649"/>
      <w:bookmarkStart w:id="77" w:name="_Toc171683027"/>
      <w:r w:rsidRPr="001B29A7">
        <w:rPr>
          <w:b/>
          <w:szCs w:val="18"/>
        </w:rPr>
        <w:lastRenderedPageBreak/>
        <w:t>Zabezpečovací zařízení</w:t>
      </w:r>
      <w:bookmarkEnd w:id="75"/>
      <w:bookmarkEnd w:id="76"/>
      <w:bookmarkEnd w:id="77"/>
    </w:p>
    <w:p w14:paraId="24A1216B" w14:textId="77777777" w:rsidR="00087A9E" w:rsidRPr="001D504A" w:rsidRDefault="00087A9E" w:rsidP="00087A9E">
      <w:pPr>
        <w:pStyle w:val="Text2-1"/>
      </w:pPr>
      <w:r w:rsidRPr="001D504A">
        <w:t>Neobsazeno</w:t>
      </w:r>
    </w:p>
    <w:p w14:paraId="6CE92ED0" w14:textId="77777777" w:rsidR="001B29A7" w:rsidRPr="001B29A7" w:rsidRDefault="001B29A7" w:rsidP="001B29A7">
      <w:pPr>
        <w:keepNext/>
        <w:numPr>
          <w:ilvl w:val="1"/>
          <w:numId w:val="9"/>
        </w:numPr>
        <w:spacing w:before="200" w:after="120" w:line="264" w:lineRule="auto"/>
        <w:outlineLvl w:val="1"/>
        <w:rPr>
          <w:b/>
          <w:szCs w:val="18"/>
        </w:rPr>
      </w:pPr>
      <w:bookmarkStart w:id="78" w:name="_Toc6410442"/>
      <w:bookmarkStart w:id="79" w:name="_Toc146112650"/>
      <w:bookmarkStart w:id="80" w:name="_Toc171683028"/>
      <w:r w:rsidRPr="001B29A7">
        <w:rPr>
          <w:b/>
          <w:szCs w:val="18"/>
        </w:rPr>
        <w:t>Sdělovací zařízení</w:t>
      </w:r>
      <w:bookmarkEnd w:id="78"/>
      <w:bookmarkEnd w:id="79"/>
      <w:bookmarkEnd w:id="80"/>
    </w:p>
    <w:p w14:paraId="46E3607B" w14:textId="77777777" w:rsidR="00087A9E" w:rsidRPr="001D504A" w:rsidRDefault="00087A9E" w:rsidP="00087A9E">
      <w:pPr>
        <w:pStyle w:val="Text2-1"/>
      </w:pPr>
      <w:bookmarkStart w:id="81" w:name="_Toc6410443"/>
      <w:bookmarkStart w:id="82" w:name="_Toc146112651"/>
      <w:r w:rsidRPr="001D504A">
        <w:t>Neobsazeno</w:t>
      </w:r>
    </w:p>
    <w:p w14:paraId="04CB2C25" w14:textId="77777777" w:rsidR="001B29A7" w:rsidRPr="001B29A7" w:rsidRDefault="001B29A7" w:rsidP="001B29A7">
      <w:pPr>
        <w:keepNext/>
        <w:numPr>
          <w:ilvl w:val="1"/>
          <w:numId w:val="9"/>
        </w:numPr>
        <w:spacing w:before="200" w:after="120" w:line="264" w:lineRule="auto"/>
        <w:outlineLvl w:val="1"/>
        <w:rPr>
          <w:b/>
          <w:szCs w:val="18"/>
        </w:rPr>
      </w:pPr>
      <w:bookmarkStart w:id="83" w:name="_Toc171683029"/>
      <w:r w:rsidRPr="001B29A7">
        <w:rPr>
          <w:b/>
          <w:szCs w:val="18"/>
        </w:rPr>
        <w:t>Silnoproudá technologie včetně DŘT, trakční a energetická zařízení</w:t>
      </w:r>
      <w:bookmarkEnd w:id="81"/>
      <w:bookmarkEnd w:id="82"/>
      <w:bookmarkEnd w:id="83"/>
    </w:p>
    <w:p w14:paraId="74894697" w14:textId="77777777" w:rsidR="00087A9E" w:rsidRPr="001D504A" w:rsidRDefault="00087A9E" w:rsidP="00087A9E">
      <w:pPr>
        <w:pStyle w:val="Text2-1"/>
      </w:pPr>
      <w:bookmarkStart w:id="84" w:name="_Toc6410444"/>
      <w:bookmarkStart w:id="85" w:name="_Toc146112652"/>
      <w:r w:rsidRPr="001D504A">
        <w:t>Neobsazeno</w:t>
      </w:r>
    </w:p>
    <w:p w14:paraId="3B1A9129" w14:textId="77777777" w:rsidR="001B29A7" w:rsidRPr="001B29A7" w:rsidRDefault="001B29A7" w:rsidP="001B29A7">
      <w:pPr>
        <w:keepNext/>
        <w:numPr>
          <w:ilvl w:val="1"/>
          <w:numId w:val="9"/>
        </w:numPr>
        <w:spacing w:before="200" w:after="120" w:line="264" w:lineRule="auto"/>
        <w:outlineLvl w:val="1"/>
        <w:rPr>
          <w:b/>
          <w:szCs w:val="18"/>
        </w:rPr>
      </w:pPr>
      <w:bookmarkStart w:id="86" w:name="_Toc171683030"/>
      <w:r w:rsidRPr="001B29A7">
        <w:rPr>
          <w:b/>
          <w:szCs w:val="18"/>
        </w:rPr>
        <w:t>Ostatní technologická zařízení</w:t>
      </w:r>
      <w:bookmarkEnd w:id="84"/>
      <w:bookmarkEnd w:id="85"/>
      <w:bookmarkEnd w:id="86"/>
    </w:p>
    <w:p w14:paraId="53A1556B" w14:textId="77777777" w:rsidR="00087A9E" w:rsidRPr="001D504A" w:rsidRDefault="00087A9E" w:rsidP="00087A9E">
      <w:pPr>
        <w:pStyle w:val="Text2-1"/>
      </w:pPr>
      <w:bookmarkStart w:id="87" w:name="_Toc6410445"/>
      <w:bookmarkStart w:id="88" w:name="_Toc146112653"/>
      <w:r w:rsidRPr="001D504A">
        <w:t>Neobsazeno</w:t>
      </w:r>
    </w:p>
    <w:p w14:paraId="72FA72FA" w14:textId="77777777" w:rsidR="001B29A7" w:rsidRPr="001B29A7" w:rsidRDefault="001B29A7" w:rsidP="001B29A7">
      <w:pPr>
        <w:keepNext/>
        <w:numPr>
          <w:ilvl w:val="1"/>
          <w:numId w:val="9"/>
        </w:numPr>
        <w:spacing w:before="200" w:after="120" w:line="264" w:lineRule="auto"/>
        <w:outlineLvl w:val="1"/>
        <w:rPr>
          <w:b/>
          <w:szCs w:val="18"/>
        </w:rPr>
      </w:pPr>
      <w:bookmarkStart w:id="89" w:name="_Toc171683031"/>
      <w:r w:rsidRPr="001B29A7">
        <w:rPr>
          <w:b/>
          <w:szCs w:val="18"/>
        </w:rPr>
        <w:t>Železniční svršek</w:t>
      </w:r>
      <w:bookmarkEnd w:id="87"/>
      <w:bookmarkEnd w:id="88"/>
      <w:bookmarkEnd w:id="89"/>
      <w:r w:rsidRPr="001B29A7">
        <w:rPr>
          <w:b/>
          <w:szCs w:val="18"/>
        </w:rPr>
        <w:t xml:space="preserve"> </w:t>
      </w:r>
    </w:p>
    <w:p w14:paraId="10D29FC4" w14:textId="77777777" w:rsidR="00087A9E" w:rsidRPr="001D504A" w:rsidRDefault="00087A9E" w:rsidP="00087A9E">
      <w:pPr>
        <w:pStyle w:val="Text2-1"/>
      </w:pPr>
      <w:r w:rsidRPr="001D504A">
        <w:t>Neobsazeno</w:t>
      </w:r>
    </w:p>
    <w:p w14:paraId="0EAD6E7E" w14:textId="77777777" w:rsidR="001B29A7" w:rsidRPr="001B29A7" w:rsidRDefault="001B29A7" w:rsidP="001B29A7">
      <w:pPr>
        <w:keepNext/>
        <w:numPr>
          <w:ilvl w:val="1"/>
          <w:numId w:val="9"/>
        </w:numPr>
        <w:spacing w:before="200" w:after="120" w:line="264" w:lineRule="auto"/>
        <w:outlineLvl w:val="1"/>
        <w:rPr>
          <w:b/>
          <w:szCs w:val="18"/>
        </w:rPr>
      </w:pPr>
      <w:bookmarkStart w:id="90" w:name="_Toc6410446"/>
      <w:bookmarkStart w:id="91" w:name="_Toc146112654"/>
      <w:bookmarkStart w:id="92" w:name="_Toc171683032"/>
      <w:r w:rsidRPr="001B29A7">
        <w:rPr>
          <w:b/>
          <w:szCs w:val="18"/>
        </w:rPr>
        <w:t>Železniční spodek</w:t>
      </w:r>
      <w:bookmarkEnd w:id="90"/>
      <w:bookmarkEnd w:id="91"/>
      <w:bookmarkEnd w:id="92"/>
    </w:p>
    <w:p w14:paraId="656829AB" w14:textId="77777777" w:rsidR="00087A9E" w:rsidRPr="001D504A" w:rsidRDefault="00087A9E" w:rsidP="00087A9E">
      <w:pPr>
        <w:pStyle w:val="Text2-1"/>
      </w:pPr>
      <w:bookmarkStart w:id="93" w:name="_Toc6410447"/>
      <w:bookmarkStart w:id="94" w:name="_Toc146112655"/>
      <w:r w:rsidRPr="001D504A">
        <w:t>Neobsazeno</w:t>
      </w:r>
    </w:p>
    <w:p w14:paraId="471D72C9" w14:textId="77777777" w:rsidR="001B29A7" w:rsidRPr="001B29A7" w:rsidRDefault="001B29A7" w:rsidP="001B29A7">
      <w:pPr>
        <w:keepNext/>
        <w:numPr>
          <w:ilvl w:val="1"/>
          <w:numId w:val="9"/>
        </w:numPr>
        <w:spacing w:before="200" w:after="120" w:line="264" w:lineRule="auto"/>
        <w:outlineLvl w:val="1"/>
        <w:rPr>
          <w:b/>
          <w:szCs w:val="18"/>
        </w:rPr>
      </w:pPr>
      <w:bookmarkStart w:id="95" w:name="_Toc171683033"/>
      <w:r w:rsidRPr="001B29A7">
        <w:rPr>
          <w:b/>
          <w:szCs w:val="18"/>
        </w:rPr>
        <w:t>Nástupiště</w:t>
      </w:r>
      <w:bookmarkEnd w:id="93"/>
      <w:bookmarkEnd w:id="94"/>
      <w:bookmarkEnd w:id="95"/>
    </w:p>
    <w:p w14:paraId="51BBC9E3" w14:textId="77777777" w:rsidR="00087A9E" w:rsidRPr="001D504A" w:rsidRDefault="00087A9E" w:rsidP="00087A9E">
      <w:pPr>
        <w:pStyle w:val="Text2-1"/>
      </w:pPr>
      <w:r w:rsidRPr="001D504A">
        <w:t>Neobsazeno</w:t>
      </w:r>
    </w:p>
    <w:p w14:paraId="7BF3A2D0" w14:textId="77777777" w:rsidR="001B29A7" w:rsidRPr="001B29A7" w:rsidRDefault="001B29A7" w:rsidP="001B29A7">
      <w:pPr>
        <w:keepNext/>
        <w:numPr>
          <w:ilvl w:val="1"/>
          <w:numId w:val="9"/>
        </w:numPr>
        <w:spacing w:before="200" w:after="120" w:line="264" w:lineRule="auto"/>
        <w:outlineLvl w:val="1"/>
        <w:rPr>
          <w:b/>
          <w:szCs w:val="18"/>
        </w:rPr>
      </w:pPr>
      <w:bookmarkStart w:id="96" w:name="_Toc6410448"/>
      <w:bookmarkStart w:id="97" w:name="_Toc146112656"/>
      <w:bookmarkStart w:id="98" w:name="_Toc171683034"/>
      <w:r w:rsidRPr="001B29A7">
        <w:rPr>
          <w:b/>
          <w:szCs w:val="18"/>
        </w:rPr>
        <w:t>Železniční přejezdy</w:t>
      </w:r>
      <w:bookmarkEnd w:id="96"/>
      <w:bookmarkEnd w:id="97"/>
      <w:bookmarkEnd w:id="98"/>
    </w:p>
    <w:p w14:paraId="5923E485" w14:textId="77777777" w:rsidR="00087A9E" w:rsidRPr="001D504A" w:rsidRDefault="00087A9E" w:rsidP="00087A9E">
      <w:pPr>
        <w:pStyle w:val="Text2-1"/>
      </w:pPr>
      <w:bookmarkStart w:id="99" w:name="_Toc6410449"/>
      <w:bookmarkStart w:id="100" w:name="_Toc146112657"/>
      <w:r w:rsidRPr="001D504A">
        <w:t>Neobsazeno</w:t>
      </w:r>
    </w:p>
    <w:p w14:paraId="1975EB31" w14:textId="77777777" w:rsidR="001B29A7" w:rsidRPr="001B29A7" w:rsidRDefault="001B29A7" w:rsidP="001B29A7">
      <w:pPr>
        <w:keepNext/>
        <w:numPr>
          <w:ilvl w:val="1"/>
          <w:numId w:val="9"/>
        </w:numPr>
        <w:spacing w:before="200" w:after="120" w:line="264" w:lineRule="auto"/>
        <w:outlineLvl w:val="1"/>
        <w:rPr>
          <w:b/>
          <w:szCs w:val="18"/>
        </w:rPr>
      </w:pPr>
      <w:bookmarkStart w:id="101" w:name="_Toc171683035"/>
      <w:r w:rsidRPr="001B29A7">
        <w:rPr>
          <w:b/>
          <w:szCs w:val="18"/>
        </w:rPr>
        <w:t>Mosty, propustky a zdi</w:t>
      </w:r>
      <w:bookmarkEnd w:id="99"/>
      <w:bookmarkEnd w:id="100"/>
      <w:bookmarkEnd w:id="101"/>
    </w:p>
    <w:p w14:paraId="77B8E0F8" w14:textId="77777777" w:rsidR="00087A9E" w:rsidRPr="001D504A" w:rsidRDefault="00087A9E" w:rsidP="00087A9E">
      <w:pPr>
        <w:pStyle w:val="Text2-1"/>
      </w:pPr>
      <w:bookmarkStart w:id="102" w:name="_Toc6410450"/>
      <w:bookmarkStart w:id="103" w:name="_Toc146112658"/>
      <w:r w:rsidRPr="001D504A">
        <w:t>Neobsazeno</w:t>
      </w:r>
    </w:p>
    <w:p w14:paraId="4D9A0601" w14:textId="77777777" w:rsidR="001B29A7" w:rsidRPr="001B29A7" w:rsidRDefault="001B29A7" w:rsidP="001B29A7">
      <w:pPr>
        <w:keepNext/>
        <w:numPr>
          <w:ilvl w:val="1"/>
          <w:numId w:val="9"/>
        </w:numPr>
        <w:spacing w:before="200" w:after="120" w:line="264" w:lineRule="auto"/>
        <w:outlineLvl w:val="1"/>
        <w:rPr>
          <w:b/>
          <w:szCs w:val="18"/>
        </w:rPr>
      </w:pPr>
      <w:bookmarkStart w:id="104" w:name="_Toc171683036"/>
      <w:r w:rsidRPr="001B29A7">
        <w:rPr>
          <w:b/>
          <w:szCs w:val="18"/>
        </w:rPr>
        <w:t>Ostatní inženýrské objekty</w:t>
      </w:r>
      <w:bookmarkEnd w:id="102"/>
      <w:bookmarkEnd w:id="103"/>
      <w:bookmarkEnd w:id="104"/>
    </w:p>
    <w:p w14:paraId="20F3AE3F" w14:textId="77777777" w:rsidR="00087A9E" w:rsidRPr="001D504A" w:rsidRDefault="00087A9E" w:rsidP="00087A9E">
      <w:pPr>
        <w:pStyle w:val="Text2-1"/>
      </w:pPr>
      <w:bookmarkStart w:id="105" w:name="_Toc6410451"/>
      <w:bookmarkStart w:id="106" w:name="_Toc146112659"/>
      <w:r w:rsidRPr="001D504A">
        <w:t>Neobsazeno</w:t>
      </w:r>
    </w:p>
    <w:p w14:paraId="7DF6125B" w14:textId="77777777" w:rsidR="001B29A7" w:rsidRPr="001B29A7" w:rsidRDefault="001B29A7" w:rsidP="001B29A7">
      <w:pPr>
        <w:keepNext/>
        <w:numPr>
          <w:ilvl w:val="1"/>
          <w:numId w:val="9"/>
        </w:numPr>
        <w:spacing w:before="200" w:after="120" w:line="264" w:lineRule="auto"/>
        <w:outlineLvl w:val="1"/>
        <w:rPr>
          <w:b/>
          <w:szCs w:val="18"/>
        </w:rPr>
      </w:pPr>
      <w:bookmarkStart w:id="107" w:name="_Toc171683037"/>
      <w:r w:rsidRPr="001B29A7">
        <w:rPr>
          <w:b/>
          <w:szCs w:val="18"/>
        </w:rPr>
        <w:t>Železniční tunely</w:t>
      </w:r>
      <w:bookmarkEnd w:id="105"/>
      <w:bookmarkEnd w:id="106"/>
      <w:bookmarkEnd w:id="107"/>
    </w:p>
    <w:p w14:paraId="1DB12E53" w14:textId="77777777" w:rsidR="00087A9E" w:rsidRPr="001D504A" w:rsidRDefault="00087A9E" w:rsidP="00087A9E">
      <w:pPr>
        <w:pStyle w:val="Text2-1"/>
      </w:pPr>
      <w:bookmarkStart w:id="108" w:name="_Toc6410452"/>
      <w:bookmarkStart w:id="109" w:name="_Toc146112660"/>
      <w:r w:rsidRPr="001D504A">
        <w:t>Neobsazeno</w:t>
      </w:r>
    </w:p>
    <w:p w14:paraId="68D5C541" w14:textId="77777777" w:rsidR="001B29A7" w:rsidRPr="001B29A7" w:rsidRDefault="001B29A7" w:rsidP="001B29A7">
      <w:pPr>
        <w:keepNext/>
        <w:numPr>
          <w:ilvl w:val="1"/>
          <w:numId w:val="9"/>
        </w:numPr>
        <w:spacing w:before="200" w:after="120" w:line="264" w:lineRule="auto"/>
        <w:outlineLvl w:val="1"/>
        <w:rPr>
          <w:b/>
          <w:szCs w:val="18"/>
        </w:rPr>
      </w:pPr>
      <w:bookmarkStart w:id="110" w:name="_Toc171683038"/>
      <w:r w:rsidRPr="001B29A7">
        <w:rPr>
          <w:b/>
          <w:szCs w:val="18"/>
        </w:rPr>
        <w:t>Pozemní komunikace</w:t>
      </w:r>
      <w:bookmarkEnd w:id="108"/>
      <w:bookmarkEnd w:id="109"/>
      <w:bookmarkEnd w:id="110"/>
    </w:p>
    <w:p w14:paraId="7D79F51B" w14:textId="77777777" w:rsidR="00087A9E" w:rsidRPr="001D504A" w:rsidRDefault="00087A9E" w:rsidP="00087A9E">
      <w:pPr>
        <w:pStyle w:val="Text2-1"/>
      </w:pPr>
      <w:bookmarkStart w:id="111" w:name="_Toc6410453"/>
      <w:bookmarkStart w:id="112" w:name="_Toc146112661"/>
      <w:r w:rsidRPr="001D504A">
        <w:t>Neobsazeno</w:t>
      </w:r>
    </w:p>
    <w:p w14:paraId="6AD1D2A1" w14:textId="77777777" w:rsidR="001B29A7" w:rsidRPr="001B29A7" w:rsidRDefault="001B29A7" w:rsidP="001B29A7">
      <w:pPr>
        <w:keepNext/>
        <w:numPr>
          <w:ilvl w:val="1"/>
          <w:numId w:val="9"/>
        </w:numPr>
        <w:spacing w:before="200" w:after="120" w:line="264" w:lineRule="auto"/>
        <w:outlineLvl w:val="1"/>
        <w:rPr>
          <w:b/>
          <w:szCs w:val="18"/>
        </w:rPr>
      </w:pPr>
      <w:bookmarkStart w:id="113" w:name="_Toc171683039"/>
      <w:r w:rsidRPr="001B29A7">
        <w:rPr>
          <w:b/>
          <w:szCs w:val="18"/>
        </w:rPr>
        <w:t>Kabelovody, kolektory</w:t>
      </w:r>
      <w:bookmarkEnd w:id="111"/>
      <w:bookmarkEnd w:id="112"/>
      <w:bookmarkEnd w:id="113"/>
    </w:p>
    <w:p w14:paraId="2CC720E0" w14:textId="77777777" w:rsidR="00087A9E" w:rsidRPr="001D504A" w:rsidRDefault="00087A9E" w:rsidP="00087A9E">
      <w:pPr>
        <w:pStyle w:val="Text2-1"/>
      </w:pPr>
      <w:bookmarkStart w:id="114" w:name="_Toc6410454"/>
      <w:bookmarkStart w:id="115" w:name="_Toc146112662"/>
      <w:r w:rsidRPr="001D504A">
        <w:t>Neobsazeno</w:t>
      </w:r>
    </w:p>
    <w:p w14:paraId="6B82C435" w14:textId="77777777" w:rsidR="001B29A7" w:rsidRPr="001B29A7" w:rsidRDefault="001B29A7" w:rsidP="001B29A7">
      <w:pPr>
        <w:keepNext/>
        <w:numPr>
          <w:ilvl w:val="1"/>
          <w:numId w:val="9"/>
        </w:numPr>
        <w:spacing w:before="200" w:after="120" w:line="264" w:lineRule="auto"/>
        <w:outlineLvl w:val="1"/>
        <w:rPr>
          <w:b/>
          <w:szCs w:val="18"/>
        </w:rPr>
      </w:pPr>
      <w:bookmarkStart w:id="116" w:name="_Toc171683040"/>
      <w:r w:rsidRPr="001B29A7">
        <w:rPr>
          <w:b/>
          <w:szCs w:val="18"/>
        </w:rPr>
        <w:t>Protihlukové objekty</w:t>
      </w:r>
      <w:bookmarkEnd w:id="114"/>
      <w:bookmarkEnd w:id="115"/>
      <w:bookmarkEnd w:id="116"/>
    </w:p>
    <w:p w14:paraId="6E9ADE1B" w14:textId="77777777" w:rsidR="00087A9E" w:rsidRPr="001D504A" w:rsidRDefault="00087A9E" w:rsidP="00087A9E">
      <w:pPr>
        <w:pStyle w:val="Text2-1"/>
      </w:pPr>
      <w:bookmarkStart w:id="117" w:name="_Toc6410455"/>
      <w:bookmarkStart w:id="118" w:name="_Toc146112663"/>
      <w:r w:rsidRPr="001D504A">
        <w:t>Neobsazeno</w:t>
      </w:r>
    </w:p>
    <w:p w14:paraId="3936E0D9" w14:textId="77777777" w:rsidR="001B29A7" w:rsidRPr="001B29A7" w:rsidRDefault="001B29A7" w:rsidP="001B29A7">
      <w:pPr>
        <w:keepNext/>
        <w:numPr>
          <w:ilvl w:val="1"/>
          <w:numId w:val="9"/>
        </w:numPr>
        <w:spacing w:before="200" w:after="120" w:line="264" w:lineRule="auto"/>
        <w:outlineLvl w:val="1"/>
        <w:rPr>
          <w:b/>
          <w:szCs w:val="18"/>
        </w:rPr>
      </w:pPr>
      <w:bookmarkStart w:id="119" w:name="_Toc171683041"/>
      <w:r w:rsidRPr="001B29A7">
        <w:rPr>
          <w:b/>
          <w:szCs w:val="18"/>
        </w:rPr>
        <w:t>Pozemní stavební objekty</w:t>
      </w:r>
      <w:bookmarkEnd w:id="117"/>
      <w:bookmarkEnd w:id="118"/>
      <w:bookmarkEnd w:id="119"/>
    </w:p>
    <w:p w14:paraId="47D074FD" w14:textId="77777777" w:rsidR="00087A9E" w:rsidRPr="001D504A" w:rsidRDefault="00087A9E" w:rsidP="00087A9E">
      <w:pPr>
        <w:pStyle w:val="Text2-1"/>
      </w:pPr>
      <w:bookmarkStart w:id="120" w:name="_Toc6410456"/>
      <w:bookmarkStart w:id="121" w:name="_Toc146112664"/>
      <w:r w:rsidRPr="001D504A">
        <w:t>Neobsazeno</w:t>
      </w:r>
    </w:p>
    <w:p w14:paraId="43905ABD" w14:textId="77777777" w:rsidR="001B29A7" w:rsidRPr="001B29A7" w:rsidRDefault="001B29A7" w:rsidP="001B29A7">
      <w:pPr>
        <w:keepNext/>
        <w:numPr>
          <w:ilvl w:val="1"/>
          <w:numId w:val="9"/>
        </w:numPr>
        <w:spacing w:before="200" w:after="120" w:line="264" w:lineRule="auto"/>
        <w:outlineLvl w:val="1"/>
        <w:rPr>
          <w:b/>
          <w:szCs w:val="18"/>
        </w:rPr>
      </w:pPr>
      <w:bookmarkStart w:id="122" w:name="_Toc171683042"/>
      <w:r w:rsidRPr="001B29A7">
        <w:rPr>
          <w:b/>
          <w:szCs w:val="18"/>
        </w:rPr>
        <w:t>Trakční a energická zařízení</w:t>
      </w:r>
      <w:bookmarkEnd w:id="120"/>
      <w:bookmarkEnd w:id="121"/>
      <w:bookmarkEnd w:id="122"/>
    </w:p>
    <w:p w14:paraId="4EAC4F6C" w14:textId="77777777" w:rsidR="00087A9E" w:rsidRPr="001D504A" w:rsidRDefault="00087A9E" w:rsidP="00087A9E">
      <w:pPr>
        <w:pStyle w:val="Text2-1"/>
      </w:pPr>
      <w:bookmarkStart w:id="123" w:name="_Toc146112665"/>
      <w:r w:rsidRPr="001D504A">
        <w:t>Neobsazeno</w:t>
      </w:r>
    </w:p>
    <w:p w14:paraId="58D61826" w14:textId="77777777" w:rsidR="001B29A7" w:rsidRPr="001B29A7" w:rsidRDefault="001B29A7" w:rsidP="001B29A7">
      <w:pPr>
        <w:keepNext/>
        <w:numPr>
          <w:ilvl w:val="1"/>
          <w:numId w:val="9"/>
        </w:numPr>
        <w:spacing w:before="200" w:after="120" w:line="264" w:lineRule="auto"/>
        <w:outlineLvl w:val="1"/>
        <w:rPr>
          <w:b/>
          <w:szCs w:val="18"/>
        </w:rPr>
      </w:pPr>
      <w:bookmarkStart w:id="124" w:name="_Toc171683043"/>
      <w:r w:rsidRPr="001B29A7">
        <w:rPr>
          <w:b/>
          <w:szCs w:val="18"/>
        </w:rPr>
        <w:t>Centrální nákup materiálu</w:t>
      </w:r>
      <w:bookmarkStart w:id="125" w:name="_Toc6410458"/>
      <w:bookmarkEnd w:id="123"/>
      <w:bookmarkEnd w:id="124"/>
    </w:p>
    <w:p w14:paraId="1DCD9258" w14:textId="77777777" w:rsidR="00087A9E" w:rsidRPr="001D504A" w:rsidRDefault="00087A9E" w:rsidP="00087A9E">
      <w:pPr>
        <w:pStyle w:val="Text2-1"/>
      </w:pPr>
      <w:bookmarkStart w:id="126" w:name="_Toc146112666"/>
      <w:r w:rsidRPr="001D504A">
        <w:t>Neobsazeno</w:t>
      </w:r>
    </w:p>
    <w:p w14:paraId="293B5A91" w14:textId="77777777" w:rsidR="001B29A7" w:rsidRPr="001B29A7" w:rsidRDefault="001B29A7" w:rsidP="001B29A7">
      <w:pPr>
        <w:keepNext/>
        <w:numPr>
          <w:ilvl w:val="1"/>
          <w:numId w:val="9"/>
        </w:numPr>
        <w:spacing w:before="200" w:after="120" w:line="264" w:lineRule="auto"/>
        <w:outlineLvl w:val="1"/>
        <w:rPr>
          <w:b/>
          <w:szCs w:val="18"/>
        </w:rPr>
      </w:pPr>
      <w:bookmarkStart w:id="127" w:name="_Toc171683044"/>
      <w:r w:rsidRPr="001B29A7">
        <w:rPr>
          <w:b/>
          <w:szCs w:val="18"/>
        </w:rPr>
        <w:lastRenderedPageBreak/>
        <w:t>Životní prostředí</w:t>
      </w:r>
      <w:bookmarkEnd w:id="125"/>
      <w:bookmarkEnd w:id="126"/>
      <w:bookmarkEnd w:id="127"/>
    </w:p>
    <w:p w14:paraId="650E3714" w14:textId="77777777" w:rsidR="001B29A7" w:rsidRPr="001B29A7" w:rsidRDefault="001B29A7" w:rsidP="00EA6825">
      <w:pPr>
        <w:pStyle w:val="Text2-1"/>
      </w:pPr>
      <w:bookmarkStart w:id="128" w:name="_Hlk151656168"/>
      <w:r w:rsidRPr="001B29A7">
        <w:t xml:space="preserve">Zhotovitel je v termínu do 30 dnů od účinnosti Smlouvy povinen písemně oznámit </w:t>
      </w:r>
      <w:r w:rsidR="00F04FA6">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rsidR="002B1BD6">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rsidR="00151305">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28"/>
      <w:r w:rsidRPr="001B29A7">
        <w:t>.</w:t>
      </w:r>
    </w:p>
    <w:p w14:paraId="6D63E243" w14:textId="77777777" w:rsidR="001B29A7" w:rsidRPr="001B29A7" w:rsidRDefault="001B29A7" w:rsidP="001B29A7">
      <w:pPr>
        <w:numPr>
          <w:ilvl w:val="2"/>
          <w:numId w:val="9"/>
        </w:numPr>
        <w:spacing w:after="120" w:line="264" w:lineRule="auto"/>
        <w:jc w:val="both"/>
        <w:rPr>
          <w:b/>
          <w:sz w:val="18"/>
          <w:szCs w:val="18"/>
        </w:rPr>
      </w:pPr>
      <w:bookmarkStart w:id="129" w:name="_Hlk156376294"/>
      <w:r w:rsidRPr="001B29A7">
        <w:rPr>
          <w:b/>
          <w:sz w:val="18"/>
          <w:szCs w:val="18"/>
        </w:rPr>
        <w:t>Ochrana přírody a krajiny</w:t>
      </w:r>
    </w:p>
    <w:p w14:paraId="2BEC290A" w14:textId="77777777" w:rsidR="001B29A7" w:rsidRDefault="001B29A7" w:rsidP="001B29A7">
      <w:pPr>
        <w:numPr>
          <w:ilvl w:val="3"/>
          <w:numId w:val="6"/>
        </w:numPr>
        <w:snapToGrid w:val="0"/>
        <w:spacing w:after="120" w:line="264" w:lineRule="auto"/>
        <w:jc w:val="both"/>
        <w:rPr>
          <w:sz w:val="18"/>
          <w:szCs w:val="18"/>
        </w:rPr>
      </w:pPr>
      <w:bookmarkStart w:id="130" w:name="_Hlk151656385"/>
      <w:bookmarkStart w:id="131" w:name="_Hlk156376365"/>
      <w:bookmarkEnd w:id="129"/>
      <w:r w:rsidRPr="001B29A7">
        <w:rPr>
          <w:sz w:val="18"/>
          <w:szCs w:val="18"/>
        </w:rPr>
        <w:t xml:space="preserve">Zhotovitel se zavazuje dodržet veškeré legislativní požadavky </w:t>
      </w:r>
      <w:bookmarkStart w:id="132" w:name="_Hlk150855405"/>
      <w:r w:rsidRPr="001B29A7">
        <w:rPr>
          <w:sz w:val="18"/>
          <w:szCs w:val="18"/>
        </w:rPr>
        <w:t>z oblasti ochrany životního prostředí</w:t>
      </w:r>
      <w:bookmarkEnd w:id="132"/>
      <w:r w:rsidRPr="001B29A7">
        <w:rPr>
          <w:sz w:val="18"/>
          <w:szCs w:val="18"/>
        </w:rPr>
        <w:t xml:space="preserve"> a veškeré podmínky obdržených vyjádření dotčených orgánů státní správy</w:t>
      </w:r>
      <w:bookmarkEnd w:id="130"/>
      <w:r w:rsidRPr="001B29A7">
        <w:rPr>
          <w:sz w:val="18"/>
          <w:szCs w:val="18"/>
        </w:rPr>
        <w:t>.</w:t>
      </w:r>
      <w:bookmarkEnd w:id="131"/>
    </w:p>
    <w:p w14:paraId="65B281B7" w14:textId="5C4A42BC" w:rsidR="001B29A7" w:rsidRPr="005465AE" w:rsidRDefault="001B29A7" w:rsidP="001B29A7">
      <w:pPr>
        <w:numPr>
          <w:ilvl w:val="2"/>
          <w:numId w:val="9"/>
        </w:numPr>
        <w:spacing w:after="120" w:line="264" w:lineRule="auto"/>
        <w:jc w:val="both"/>
        <w:rPr>
          <w:sz w:val="18"/>
          <w:szCs w:val="18"/>
        </w:rPr>
      </w:pPr>
      <w:r w:rsidRPr="005465AE">
        <w:rPr>
          <w:b/>
          <w:sz w:val="18"/>
          <w:szCs w:val="18"/>
        </w:rPr>
        <w:t>Nakládání s odpady</w:t>
      </w:r>
    </w:p>
    <w:p w14:paraId="0C273B4D"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předloží TDS nejméně 60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581AA913"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TDS nesmí potvrdit dokončení díla v Předávacím protokolu/respektive v</w:t>
      </w:r>
      <w:r w:rsidR="002B1BD6">
        <w:rPr>
          <w:sz w:val="18"/>
          <w:szCs w:val="18"/>
        </w:rPr>
        <w:t> </w:t>
      </w:r>
      <w:r w:rsidRPr="005465AE">
        <w:rPr>
          <w:sz w:val="18"/>
          <w:szCs w:val="18"/>
        </w:rPr>
        <w:t>Potvrzení o splnění smlouvy bez zajištění odevzdání Závěrečné zprávy a</w:t>
      </w:r>
      <w:r w:rsidR="002B1BD6">
        <w:rPr>
          <w:sz w:val="18"/>
          <w:szCs w:val="18"/>
        </w:rPr>
        <w:t> </w:t>
      </w:r>
      <w:r w:rsidRPr="005465AE">
        <w:rPr>
          <w:sz w:val="18"/>
          <w:szCs w:val="18"/>
        </w:rPr>
        <w:t>Výkazu.</w:t>
      </w:r>
    </w:p>
    <w:p w14:paraId="11D52F46" w14:textId="47A99B73"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sidR="002B1BD6">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w:t>
      </w:r>
      <w:r w:rsidR="00E1321E">
        <w:rPr>
          <w:sz w:val="18"/>
          <w:szCs w:val="18"/>
        </w:rPr>
        <w:t> </w:t>
      </w:r>
      <w:r w:rsidRPr="005465AE">
        <w:rPr>
          <w:sz w:val="18"/>
          <w:szCs w:val="18"/>
        </w:rPr>
        <w:t>odpady</w:t>
      </w:r>
      <w:r w:rsidR="00E1321E">
        <w:rPr>
          <w:sz w:val="18"/>
          <w:szCs w:val="18"/>
        </w:rPr>
        <w:t>.</w:t>
      </w:r>
    </w:p>
    <w:p w14:paraId="0BA48887" w14:textId="77777777" w:rsidR="001B29A7" w:rsidRPr="001B29A7" w:rsidRDefault="001B29A7" w:rsidP="001B29A7">
      <w:pPr>
        <w:numPr>
          <w:ilvl w:val="3"/>
          <w:numId w:val="9"/>
        </w:numPr>
        <w:spacing w:after="120" w:line="264" w:lineRule="auto"/>
        <w:jc w:val="both"/>
        <w:rPr>
          <w:sz w:val="18"/>
          <w:szCs w:val="18"/>
        </w:rPr>
      </w:pPr>
      <w:bookmarkStart w:id="133"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33"/>
    </w:p>
    <w:p w14:paraId="1616DF70"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068689CF"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sidR="00210706">
        <w:rPr>
          <w:b/>
          <w:sz w:val="18"/>
          <w:szCs w:val="18"/>
        </w:rPr>
        <w:t xml:space="preserve"> </w:t>
      </w:r>
      <w:r w:rsidRPr="001B29A7">
        <w:rPr>
          <w:b/>
          <w:sz w:val="18"/>
          <w:szCs w:val="18"/>
        </w:rPr>
        <w:t>nakládání, resp. recyklačních míst/center pro likvidaci, resp. recyklaci odpadů uvedené v</w:t>
      </w:r>
      <w:r w:rsidR="00664CD9">
        <w:rPr>
          <w:b/>
          <w:sz w:val="18"/>
          <w:szCs w:val="18"/>
        </w:rPr>
        <w:t> </w:t>
      </w:r>
      <w:r w:rsidRPr="001B29A7">
        <w:rPr>
          <w:b/>
          <w:sz w:val="18"/>
          <w:szCs w:val="18"/>
        </w:rPr>
        <w:t xml:space="preserve">Projektové dokumentaci nebo jiné části Zadávací dokumentace jsou </w:t>
      </w:r>
      <w:r w:rsidRPr="001B29A7">
        <w:rPr>
          <w:b/>
          <w:sz w:val="18"/>
          <w:szCs w:val="18"/>
        </w:rPr>
        <w:lastRenderedPageBreak/>
        <w:t>pouze informativní a slouží pro interní potřeby Objednatele a řízení.</w:t>
      </w:r>
      <w:r w:rsidRPr="001B29A7">
        <w:rPr>
          <w:sz w:val="18"/>
          <w:szCs w:val="18"/>
        </w:rPr>
        <w:t xml:space="preserve"> </w:t>
      </w:r>
      <w:r w:rsidRPr="001B29A7">
        <w:rPr>
          <w:b/>
          <w:sz w:val="18"/>
          <w:szCs w:val="18"/>
        </w:rPr>
        <w:t>o</w:t>
      </w:r>
      <w:r w:rsidR="00AB6D1A">
        <w:rPr>
          <w:b/>
          <w:sz w:val="18"/>
          <w:szCs w:val="18"/>
        </w:rPr>
        <w:t> </w:t>
      </w:r>
      <w:r w:rsidRPr="001B29A7">
        <w:rPr>
          <w:b/>
          <w:sz w:val="18"/>
          <w:szCs w:val="18"/>
        </w:rPr>
        <w:t xml:space="preserve">povolení záměru Umístění </w:t>
      </w:r>
      <w:bookmarkStart w:id="134" w:name="_Hlk156379812"/>
      <w:r w:rsidRPr="001B29A7">
        <w:rPr>
          <w:b/>
          <w:sz w:val="18"/>
          <w:szCs w:val="18"/>
        </w:rPr>
        <w:t xml:space="preserve">zařízení k </w:t>
      </w:r>
      <w:r w:rsidR="000F6F3E" w:rsidRPr="001B29A7">
        <w:rPr>
          <w:b/>
          <w:sz w:val="18"/>
          <w:szCs w:val="18"/>
        </w:rPr>
        <w:t>nakládání</w:t>
      </w:r>
      <w:bookmarkEnd w:id="134"/>
      <w:r w:rsidR="000F6F3E"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5C89544D" w14:textId="1DEA9320" w:rsidR="001B29A7" w:rsidRDefault="001B29A7" w:rsidP="001B29A7">
      <w:pPr>
        <w:keepNext/>
        <w:numPr>
          <w:ilvl w:val="0"/>
          <w:numId w:val="9"/>
        </w:numPr>
        <w:spacing w:before="280" w:after="120" w:line="264" w:lineRule="auto"/>
        <w:outlineLvl w:val="0"/>
        <w:rPr>
          <w:b/>
          <w:caps/>
          <w:sz w:val="22"/>
          <w:szCs w:val="18"/>
        </w:rPr>
      </w:pPr>
      <w:bookmarkStart w:id="135" w:name="_Toc6410460"/>
      <w:bookmarkStart w:id="136" w:name="_Toc146112667"/>
      <w:bookmarkStart w:id="137" w:name="_Toc171683045"/>
      <w:r w:rsidRPr="001B29A7">
        <w:rPr>
          <w:b/>
          <w:caps/>
          <w:sz w:val="22"/>
          <w:szCs w:val="18"/>
        </w:rPr>
        <w:t>ORGANIZACE VÝSTAVBY, VÝLUKY</w:t>
      </w:r>
      <w:bookmarkEnd w:id="135"/>
      <w:bookmarkEnd w:id="136"/>
      <w:bookmarkEnd w:id="137"/>
    </w:p>
    <w:p w14:paraId="28BE390A" w14:textId="77777777" w:rsidR="00087A9E" w:rsidRPr="001D504A" w:rsidRDefault="00087A9E" w:rsidP="00087A9E">
      <w:pPr>
        <w:pStyle w:val="Text2-1"/>
      </w:pPr>
      <w:r w:rsidRPr="001D504A">
        <w:t>Neobsazeno</w:t>
      </w:r>
    </w:p>
    <w:p w14:paraId="5C4981A8" w14:textId="77777777" w:rsidR="001B29A7" w:rsidRPr="001B29A7" w:rsidRDefault="001B29A7" w:rsidP="00822227">
      <w:pPr>
        <w:pStyle w:val="Nadpis2-1"/>
      </w:pPr>
      <w:bookmarkStart w:id="138" w:name="_Toc6410461"/>
      <w:bookmarkStart w:id="139" w:name="_Toc146112668"/>
      <w:bookmarkStart w:id="140" w:name="_Toc171683046"/>
      <w:r w:rsidRPr="001B29A7">
        <w:t>SOUVISEJÍCÍ DOKUMENTY A PŘEDPISY</w:t>
      </w:r>
      <w:bookmarkEnd w:id="138"/>
      <w:bookmarkEnd w:id="139"/>
      <w:bookmarkEnd w:id="140"/>
    </w:p>
    <w:p w14:paraId="0AFFE5BF"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Zhotovitel se zavazuje provádět dílo v souladu s obecně závaznými právními předpisy České republiky a EU, technickými normami a s dokumenty a vnitřními předpisy Objednatele</w:t>
      </w:r>
      <w:r w:rsidRPr="001B29A7">
        <w:rPr>
          <w:sz w:val="18"/>
          <w:szCs w:val="18"/>
        </w:rPr>
        <w:t xml:space="preserve"> (směrnice, vzorové listy, TKP, ZTP apod.), </w:t>
      </w:r>
      <w:r w:rsidRPr="001B29A7">
        <w:rPr>
          <w:b/>
          <w:sz w:val="18"/>
          <w:szCs w:val="18"/>
        </w:rPr>
        <w:t>vše v platném znění.</w:t>
      </w:r>
    </w:p>
    <w:p w14:paraId="161D9074"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Objednatel umožňuje Zhotoviteli přístup ke svým vnitřním dokumentům a předpisům a typové dokumentaci na webových stránkách: </w:t>
      </w:r>
    </w:p>
    <w:p w14:paraId="073B713C" w14:textId="77777777" w:rsidR="001B29A7" w:rsidRPr="001B29A7" w:rsidRDefault="001B29A7" w:rsidP="001B29A7">
      <w:pPr>
        <w:spacing w:after="120" w:line="264" w:lineRule="auto"/>
        <w:ind w:left="737"/>
        <w:jc w:val="both"/>
        <w:rPr>
          <w:sz w:val="18"/>
          <w:szCs w:val="18"/>
        </w:rPr>
      </w:pPr>
      <w:r w:rsidRPr="001B29A7">
        <w:rPr>
          <w:b/>
          <w:sz w:val="18"/>
          <w:szCs w:val="18"/>
        </w:rPr>
        <w:t>www.spravazeleznic.cz v sekci „O nás / Vnitřní předpisy / odkaz Dokumenty a předpisy“</w:t>
      </w:r>
      <w:r w:rsidRPr="001B29A7">
        <w:rPr>
          <w:sz w:val="18"/>
          <w:szCs w:val="18"/>
        </w:rPr>
        <w:t xml:space="preserve"> </w:t>
      </w:r>
      <w:r w:rsidRPr="001B29A7">
        <w:rPr>
          <w:spacing w:val="2"/>
          <w:sz w:val="18"/>
          <w:szCs w:val="18"/>
        </w:rPr>
        <w:t>(https://www.spravazeleznic.cz/o-nas/vnitrni-predpisy-spravy-zeleznic/</w:t>
      </w:r>
      <w:r w:rsidRPr="001B29A7">
        <w:rPr>
          <w:spacing w:val="2"/>
          <w:sz w:val="18"/>
          <w:szCs w:val="18"/>
        </w:rPr>
        <w:br/>
        <w:t>dokumenty-a-predpisy)</w:t>
      </w:r>
      <w:r w:rsidRPr="001B29A7">
        <w:rPr>
          <w:sz w:val="18"/>
          <w:szCs w:val="18"/>
        </w:rPr>
        <w:t xml:space="preserve"> a </w:t>
      </w:r>
      <w:r w:rsidRPr="001B29A7">
        <w:rPr>
          <w:b/>
          <w:sz w:val="18"/>
          <w:szCs w:val="18"/>
        </w:rPr>
        <w:t>https://typdok.tudc.cz/ v sekci „archiv TD“</w:t>
      </w:r>
      <w:r w:rsidRPr="001B29A7">
        <w:rPr>
          <w:sz w:val="18"/>
          <w:szCs w:val="18"/>
        </w:rPr>
        <w:t>.</w:t>
      </w:r>
    </w:p>
    <w:p w14:paraId="0E73BC07" w14:textId="77777777" w:rsidR="001B29A7" w:rsidRPr="001B29A7" w:rsidRDefault="001B29A7" w:rsidP="001B29A7">
      <w:pPr>
        <w:spacing w:after="120" w:line="264" w:lineRule="auto"/>
        <w:ind w:left="737"/>
        <w:jc w:val="both"/>
        <w:rPr>
          <w:sz w:val="18"/>
          <w:szCs w:val="18"/>
        </w:rPr>
      </w:pPr>
      <w:r w:rsidRPr="001B29A7">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1B29A7" w:rsidRDefault="001B29A7" w:rsidP="001B29A7">
      <w:pPr>
        <w:keepNext/>
        <w:spacing w:after="0" w:line="264" w:lineRule="auto"/>
        <w:ind w:left="737"/>
        <w:jc w:val="both"/>
        <w:rPr>
          <w:b/>
          <w:sz w:val="18"/>
          <w:szCs w:val="18"/>
        </w:rPr>
      </w:pPr>
      <w:r w:rsidRPr="001B29A7">
        <w:rPr>
          <w:b/>
          <w:sz w:val="18"/>
          <w:szCs w:val="18"/>
        </w:rPr>
        <w:t>Správa železnic, státní organizace</w:t>
      </w:r>
    </w:p>
    <w:p w14:paraId="0A28371E" w14:textId="77777777" w:rsidR="001B29A7" w:rsidRPr="001B29A7" w:rsidRDefault="001B29A7" w:rsidP="001B29A7">
      <w:pPr>
        <w:keepNext/>
        <w:spacing w:after="0" w:line="264" w:lineRule="auto"/>
        <w:ind w:left="737"/>
        <w:jc w:val="both"/>
        <w:rPr>
          <w:b/>
          <w:sz w:val="18"/>
          <w:szCs w:val="18"/>
        </w:rPr>
      </w:pPr>
      <w:r w:rsidRPr="001B29A7">
        <w:rPr>
          <w:b/>
          <w:sz w:val="18"/>
          <w:szCs w:val="18"/>
        </w:rPr>
        <w:t>Centrum telematiky a diagnostiky</w:t>
      </w:r>
    </w:p>
    <w:p w14:paraId="43D73CE2" w14:textId="77777777" w:rsidR="001B29A7" w:rsidRPr="001B29A7" w:rsidRDefault="001B29A7" w:rsidP="001B29A7">
      <w:pPr>
        <w:keepNext/>
        <w:spacing w:after="0" w:line="264" w:lineRule="auto"/>
        <w:ind w:left="737"/>
        <w:jc w:val="both"/>
        <w:rPr>
          <w:b/>
          <w:sz w:val="18"/>
          <w:szCs w:val="18"/>
        </w:rPr>
      </w:pPr>
      <w:r w:rsidRPr="001B29A7">
        <w:rPr>
          <w:b/>
          <w:sz w:val="18"/>
          <w:szCs w:val="18"/>
        </w:rPr>
        <w:t>Odbor servisních služeb, OHČ</w:t>
      </w:r>
    </w:p>
    <w:p w14:paraId="334792C7" w14:textId="77777777" w:rsidR="001B29A7" w:rsidRPr="001B29A7" w:rsidRDefault="001B29A7" w:rsidP="001B29A7">
      <w:pPr>
        <w:keepNext/>
        <w:spacing w:after="0" w:line="264" w:lineRule="auto"/>
        <w:ind w:left="737"/>
        <w:jc w:val="both"/>
        <w:rPr>
          <w:sz w:val="18"/>
          <w:szCs w:val="18"/>
        </w:rPr>
      </w:pPr>
      <w:r w:rsidRPr="001B29A7">
        <w:rPr>
          <w:sz w:val="18"/>
          <w:szCs w:val="18"/>
        </w:rPr>
        <w:t>Jeremenkova 103/23</w:t>
      </w:r>
    </w:p>
    <w:p w14:paraId="5BD6AC9D" w14:textId="77777777" w:rsidR="001B29A7" w:rsidRPr="001B29A7" w:rsidRDefault="001B29A7" w:rsidP="001B29A7">
      <w:pPr>
        <w:spacing w:after="120" w:line="264" w:lineRule="auto"/>
        <w:ind w:left="737"/>
        <w:jc w:val="both"/>
        <w:rPr>
          <w:sz w:val="18"/>
          <w:szCs w:val="18"/>
        </w:rPr>
      </w:pPr>
      <w:r w:rsidRPr="001B29A7">
        <w:rPr>
          <w:sz w:val="18"/>
          <w:szCs w:val="18"/>
        </w:rPr>
        <w:t>779 00 Olomouc</w:t>
      </w:r>
    </w:p>
    <w:p w14:paraId="55A8F872" w14:textId="77777777" w:rsidR="001B29A7" w:rsidRPr="001B29A7" w:rsidRDefault="001B29A7" w:rsidP="001B29A7">
      <w:pPr>
        <w:spacing w:after="120" w:line="264" w:lineRule="auto"/>
        <w:ind w:left="737"/>
        <w:jc w:val="both"/>
        <w:rPr>
          <w:sz w:val="18"/>
          <w:szCs w:val="18"/>
        </w:rPr>
      </w:pPr>
      <w:r w:rsidRPr="001B29A7">
        <w:rPr>
          <w:sz w:val="18"/>
          <w:szCs w:val="18"/>
        </w:rPr>
        <w:t xml:space="preserve">nebo e-mail: </w:t>
      </w:r>
      <w:r w:rsidRPr="001B29A7">
        <w:rPr>
          <w:b/>
          <w:sz w:val="18"/>
          <w:szCs w:val="18"/>
        </w:rPr>
        <w:t>typdok@spravazeleznic.cz</w:t>
      </w:r>
    </w:p>
    <w:p w14:paraId="4E501F74" w14:textId="77777777" w:rsidR="001B29A7" w:rsidRPr="001B29A7" w:rsidRDefault="001B29A7" w:rsidP="001B29A7">
      <w:pPr>
        <w:spacing w:after="0" w:line="264" w:lineRule="auto"/>
        <w:ind w:left="737"/>
        <w:jc w:val="both"/>
        <w:rPr>
          <w:sz w:val="18"/>
          <w:szCs w:val="18"/>
        </w:rPr>
      </w:pPr>
      <w:r w:rsidRPr="001B29A7">
        <w:rPr>
          <w:sz w:val="18"/>
          <w:szCs w:val="18"/>
        </w:rPr>
        <w:t>kontaktní osoba: paní Jarmila Strnadová, tel.: 972 742 396, mobil: 725 039 782</w:t>
      </w:r>
    </w:p>
    <w:p w14:paraId="72D39083" w14:textId="77777777" w:rsidR="001B29A7" w:rsidRPr="001B29A7" w:rsidRDefault="001B29A7" w:rsidP="001B29A7">
      <w:pPr>
        <w:spacing w:after="120" w:line="264" w:lineRule="auto"/>
        <w:ind w:left="737"/>
        <w:jc w:val="both"/>
        <w:rPr>
          <w:sz w:val="18"/>
          <w:szCs w:val="18"/>
        </w:rPr>
      </w:pPr>
      <w:r w:rsidRPr="001B29A7">
        <w:rPr>
          <w:sz w:val="18"/>
          <w:szCs w:val="18"/>
        </w:rPr>
        <w:t>Ceníky: https://typdok.tudc.cz/</w:t>
      </w:r>
    </w:p>
    <w:p w14:paraId="395BD698"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41" w:name="_Toc6410462"/>
      <w:bookmarkStart w:id="142" w:name="_Toc146112669"/>
      <w:bookmarkStart w:id="143" w:name="_Toc171683047"/>
      <w:r w:rsidRPr="001B29A7">
        <w:rPr>
          <w:b/>
          <w:caps/>
          <w:sz w:val="22"/>
          <w:szCs w:val="18"/>
        </w:rPr>
        <w:t>PŘÍLOHY</w:t>
      </w:r>
      <w:bookmarkEnd w:id="141"/>
      <w:bookmarkEnd w:id="142"/>
      <w:bookmarkEnd w:id="143"/>
    </w:p>
    <w:p w14:paraId="2DE55210" w14:textId="77777777" w:rsidR="00081357" w:rsidRPr="001D504A" w:rsidRDefault="00081357" w:rsidP="00081357">
      <w:pPr>
        <w:pStyle w:val="Text2-1"/>
      </w:pPr>
      <w:r w:rsidRPr="001D504A">
        <w:t>Projektová dokumentace stavby</w:t>
      </w:r>
    </w:p>
    <w:p w14:paraId="5189F293" w14:textId="77777777" w:rsidR="00081357" w:rsidRPr="001D504A" w:rsidRDefault="00081357" w:rsidP="00081357">
      <w:pPr>
        <w:pStyle w:val="Text2-1"/>
      </w:pPr>
      <w:r w:rsidRPr="001D504A">
        <w:t xml:space="preserve">Výkaz výměr </w:t>
      </w:r>
    </w:p>
    <w:p w14:paraId="2DBA447B" w14:textId="77777777" w:rsidR="001B29A7" w:rsidRPr="001B29A7" w:rsidRDefault="001B29A7" w:rsidP="001B29A7">
      <w:pPr>
        <w:spacing w:after="120" w:line="264" w:lineRule="auto"/>
        <w:jc w:val="both"/>
        <w:rPr>
          <w:sz w:val="18"/>
          <w:szCs w:val="18"/>
        </w:rPr>
      </w:pPr>
    </w:p>
    <w:bookmarkEnd w:id="15"/>
    <w:bookmarkEnd w:id="16"/>
    <w:bookmarkEnd w:id="17"/>
    <w:bookmarkEnd w:id="18"/>
    <w:bookmarkEnd w:id="19"/>
    <w:p w14:paraId="5DE1FC39" w14:textId="77777777" w:rsidR="00826B7B" w:rsidRDefault="00826B7B"/>
    <w:sectPr w:rsidR="00826B7B" w:rsidSect="00EA69AC">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219A0" w14:textId="77777777" w:rsidR="005C2B84" w:rsidRDefault="005C2B84" w:rsidP="00962258">
      <w:pPr>
        <w:spacing w:after="0" w:line="240" w:lineRule="auto"/>
      </w:pPr>
      <w:r>
        <w:separator/>
      </w:r>
    </w:p>
  </w:endnote>
  <w:endnote w:type="continuationSeparator" w:id="0">
    <w:p w14:paraId="34F78B81" w14:textId="77777777" w:rsidR="005C2B84" w:rsidRDefault="005C2B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C2B84" w:rsidRPr="003462EB" w14:paraId="5501E568" w14:textId="77777777" w:rsidTr="00614E71">
      <w:tc>
        <w:tcPr>
          <w:tcW w:w="993" w:type="dxa"/>
          <w:tcMar>
            <w:left w:w="0" w:type="dxa"/>
            <w:right w:w="0" w:type="dxa"/>
          </w:tcMar>
          <w:vAlign w:val="bottom"/>
        </w:tcPr>
        <w:p w14:paraId="35B16E89" w14:textId="77777777" w:rsidR="005C2B84" w:rsidRPr="00B8518B" w:rsidRDefault="005C2B84"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c>
        <w:tcPr>
          <w:tcW w:w="7739" w:type="dxa"/>
          <w:vAlign w:val="bottom"/>
        </w:tcPr>
        <w:p w14:paraId="72EA43C0" w14:textId="10007C70" w:rsidR="005C2B84" w:rsidRDefault="00C9394F" w:rsidP="00D81BCF">
          <w:pPr>
            <w:pStyle w:val="Zpatvlevo"/>
          </w:pPr>
          <w:r>
            <w:fldChar w:fldCharType="begin"/>
          </w:r>
          <w:r>
            <w:instrText xml:space="preserve"> STYLEREF  _Název_akce  \* MERGEFORMAT </w:instrText>
          </w:r>
          <w:r>
            <w:fldChar w:fldCharType="separate"/>
          </w:r>
          <w:r>
            <w:rPr>
              <w:noProof/>
            </w:rPr>
            <w:t>Doplnění a výměna klimatizačních jednotek v části 2. nadzemního podlaží budovy Kounicova</w:t>
          </w:r>
          <w:r>
            <w:rPr>
              <w:noProof/>
            </w:rPr>
            <w:fldChar w:fldCharType="end"/>
          </w:r>
          <w:r w:rsidR="005C2B84">
            <w:t>Příloha č. 2b)</w:t>
          </w:r>
          <w:r w:rsidR="005C2B84" w:rsidRPr="003462EB">
            <w:t xml:space="preserve"> </w:t>
          </w:r>
        </w:p>
        <w:p w14:paraId="20360F9E" w14:textId="77777777" w:rsidR="005C2B84" w:rsidRPr="003462EB" w:rsidRDefault="005C2B84" w:rsidP="00DF7BAA">
          <w:pPr>
            <w:pStyle w:val="Zpatvlevo"/>
          </w:pPr>
          <w:r>
            <w:t>Zvláštní</w:t>
          </w:r>
          <w:r w:rsidRPr="003462EB">
            <w:t xml:space="preserve"> technické podmínky</w:t>
          </w:r>
          <w:r>
            <w:t xml:space="preserve"> - Zhotovení stavby </w:t>
          </w:r>
        </w:p>
      </w:tc>
    </w:tr>
  </w:tbl>
  <w:p w14:paraId="44CAABC9" w14:textId="77777777" w:rsidR="005C2B84" w:rsidRPr="00614E71" w:rsidRDefault="005C2B8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C2B84" w:rsidRPr="009E09BE" w14:paraId="097E5D44" w14:textId="77777777" w:rsidTr="00614E71">
      <w:tc>
        <w:tcPr>
          <w:tcW w:w="7797" w:type="dxa"/>
          <w:tcMar>
            <w:left w:w="0" w:type="dxa"/>
            <w:right w:w="0" w:type="dxa"/>
          </w:tcMar>
          <w:vAlign w:val="bottom"/>
        </w:tcPr>
        <w:p w14:paraId="121EAE6D" w14:textId="7264CC06" w:rsidR="005C2B84" w:rsidRDefault="00C9394F" w:rsidP="003B111D">
          <w:pPr>
            <w:pStyle w:val="Zpatvpravo"/>
          </w:pPr>
          <w:r>
            <w:fldChar w:fldCharType="begin"/>
          </w:r>
          <w:r>
            <w:instrText xml:space="preserve"> STYLEREF  _Název_akce  \* MERGEFORMAT </w:instrText>
          </w:r>
          <w:r>
            <w:fldChar w:fldCharType="separate"/>
          </w:r>
          <w:r>
            <w:rPr>
              <w:noProof/>
            </w:rPr>
            <w:t>Doplnění a výměna klimatizačních jednotek v části 2. nadzemního podlaží budovy Kounicova</w:t>
          </w:r>
          <w:r>
            <w:rPr>
              <w:noProof/>
            </w:rPr>
            <w:fldChar w:fldCharType="end"/>
          </w:r>
          <w:r w:rsidR="005C2B84">
            <w:t>Příloha č. 2 b)</w:t>
          </w:r>
        </w:p>
        <w:p w14:paraId="3E1644EB" w14:textId="77777777" w:rsidR="005C2B84" w:rsidRPr="003462EB" w:rsidRDefault="005C2B84"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775EC37C" w14:textId="77777777" w:rsidR="005C2B84" w:rsidRPr="009E09BE" w:rsidRDefault="005C2B84"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r>
  </w:tbl>
  <w:p w14:paraId="4FCCBEDC" w14:textId="77777777" w:rsidR="005C2B84" w:rsidRPr="00B8518B" w:rsidRDefault="005C2B8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BC3F8" w14:textId="77777777" w:rsidR="005C2B84" w:rsidRPr="00B8518B" w:rsidRDefault="005C2B84" w:rsidP="00460660">
    <w:pPr>
      <w:pStyle w:val="Zpat"/>
      <w:rPr>
        <w:sz w:val="2"/>
        <w:szCs w:val="2"/>
      </w:rPr>
    </w:pPr>
  </w:p>
  <w:p w14:paraId="7649E63E" w14:textId="77777777" w:rsidR="005C2B84" w:rsidRDefault="005C2B84" w:rsidP="00757290">
    <w:pPr>
      <w:pStyle w:val="Zpatvlevo"/>
      <w:rPr>
        <w:rFonts w:cs="Calibri"/>
        <w:szCs w:val="12"/>
      </w:rPr>
    </w:pPr>
  </w:p>
  <w:p w14:paraId="0C12E0F9" w14:textId="77777777" w:rsidR="005C2B84" w:rsidRPr="00460660" w:rsidRDefault="005C2B8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79822" w14:textId="77777777" w:rsidR="005C2B84" w:rsidRDefault="005C2B84" w:rsidP="00962258">
      <w:pPr>
        <w:spacing w:after="0" w:line="240" w:lineRule="auto"/>
      </w:pPr>
      <w:r>
        <w:separator/>
      </w:r>
    </w:p>
  </w:footnote>
  <w:footnote w:type="continuationSeparator" w:id="0">
    <w:p w14:paraId="262E0714" w14:textId="77777777" w:rsidR="005C2B84" w:rsidRDefault="005C2B8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2B84" w14:paraId="1CD62867" w14:textId="77777777" w:rsidTr="00B22106">
      <w:trPr>
        <w:trHeight w:hRule="exact" w:val="936"/>
      </w:trPr>
      <w:tc>
        <w:tcPr>
          <w:tcW w:w="1361" w:type="dxa"/>
          <w:tcMar>
            <w:left w:w="0" w:type="dxa"/>
            <w:right w:w="0" w:type="dxa"/>
          </w:tcMar>
        </w:tcPr>
        <w:p w14:paraId="5D9F1A30" w14:textId="77777777" w:rsidR="005C2B84" w:rsidRPr="00B8518B" w:rsidRDefault="005C2B84" w:rsidP="00FC6389">
          <w:pPr>
            <w:pStyle w:val="Zpat"/>
            <w:rPr>
              <w:rStyle w:val="slostrnky"/>
            </w:rPr>
          </w:pPr>
        </w:p>
      </w:tc>
      <w:tc>
        <w:tcPr>
          <w:tcW w:w="3458" w:type="dxa"/>
          <w:shd w:val="clear" w:color="auto" w:fill="auto"/>
          <w:tcMar>
            <w:left w:w="0" w:type="dxa"/>
            <w:right w:w="0" w:type="dxa"/>
          </w:tcMar>
        </w:tcPr>
        <w:p w14:paraId="3BBC7D6D" w14:textId="77777777" w:rsidR="005C2B84" w:rsidRDefault="005C2B84"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5C2B84" w:rsidRPr="00D6163D" w:rsidRDefault="005C2B84" w:rsidP="00FC6389">
          <w:pPr>
            <w:pStyle w:val="Druhdokumentu"/>
          </w:pPr>
        </w:p>
      </w:tc>
    </w:tr>
    <w:tr w:rsidR="005C2B84" w14:paraId="4711747D" w14:textId="77777777" w:rsidTr="00B22106">
      <w:trPr>
        <w:trHeight w:hRule="exact" w:val="936"/>
      </w:trPr>
      <w:tc>
        <w:tcPr>
          <w:tcW w:w="1361" w:type="dxa"/>
          <w:tcMar>
            <w:left w:w="0" w:type="dxa"/>
            <w:right w:w="0" w:type="dxa"/>
          </w:tcMar>
        </w:tcPr>
        <w:p w14:paraId="5ED8C664" w14:textId="77777777" w:rsidR="005C2B84" w:rsidRPr="00B8518B" w:rsidRDefault="005C2B84" w:rsidP="00FC6389">
          <w:pPr>
            <w:pStyle w:val="Zpat"/>
            <w:rPr>
              <w:rStyle w:val="slostrnky"/>
            </w:rPr>
          </w:pPr>
        </w:p>
      </w:tc>
      <w:tc>
        <w:tcPr>
          <w:tcW w:w="3458" w:type="dxa"/>
          <w:shd w:val="clear" w:color="auto" w:fill="auto"/>
          <w:tcMar>
            <w:left w:w="0" w:type="dxa"/>
            <w:right w:w="0" w:type="dxa"/>
          </w:tcMar>
        </w:tcPr>
        <w:p w14:paraId="3D3FD567" w14:textId="77777777" w:rsidR="005C2B84" w:rsidRDefault="005C2B84" w:rsidP="00FC6389">
          <w:pPr>
            <w:pStyle w:val="Zpat"/>
          </w:pPr>
        </w:p>
      </w:tc>
      <w:tc>
        <w:tcPr>
          <w:tcW w:w="5756" w:type="dxa"/>
          <w:shd w:val="clear" w:color="auto" w:fill="auto"/>
          <w:tcMar>
            <w:left w:w="0" w:type="dxa"/>
            <w:right w:w="0" w:type="dxa"/>
          </w:tcMar>
        </w:tcPr>
        <w:p w14:paraId="54EA998C" w14:textId="77777777" w:rsidR="005C2B84" w:rsidRPr="00D6163D" w:rsidRDefault="005C2B84" w:rsidP="00FC6389">
          <w:pPr>
            <w:pStyle w:val="Druhdokumentu"/>
          </w:pPr>
        </w:p>
      </w:tc>
    </w:tr>
  </w:tbl>
  <w:p w14:paraId="03AEB715" w14:textId="77777777" w:rsidR="005C2B84" w:rsidRPr="00D6163D" w:rsidRDefault="005C2B84" w:rsidP="00FC6389">
    <w:pPr>
      <w:pStyle w:val="Zhlav"/>
      <w:rPr>
        <w:sz w:val="8"/>
        <w:szCs w:val="8"/>
      </w:rPr>
    </w:pPr>
  </w:p>
  <w:p w14:paraId="60B241AC" w14:textId="77777777" w:rsidR="005C2B84" w:rsidRPr="00460660" w:rsidRDefault="005C2B8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B532DDC"/>
    <w:multiLevelType w:val="hybridMultilevel"/>
    <w:tmpl w:val="F47E240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0"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11"/>
  </w:num>
  <w:num w:numId="5">
    <w:abstractNumId w:val="16"/>
  </w:num>
  <w:num w:numId="6">
    <w:abstractNumId w:val="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5"/>
  </w:num>
  <w:num w:numId="10">
    <w:abstractNumId w:val="0"/>
  </w:num>
  <w:num w:numId="11">
    <w:abstractNumId w:val="11"/>
  </w:num>
  <w:num w:numId="12">
    <w:abstractNumId w:val="16"/>
  </w:num>
  <w:num w:numId="13">
    <w:abstractNumId w:val="18"/>
  </w:num>
  <w:num w:numId="14">
    <w:abstractNumId w:val="2"/>
  </w:num>
  <w:num w:numId="15">
    <w:abstractNumId w:val="5"/>
  </w:num>
  <w:num w:numId="16">
    <w:abstractNumId w:val="20"/>
  </w:num>
  <w:num w:numId="17">
    <w:abstractNumId w:val="20"/>
  </w:num>
  <w:num w:numId="18">
    <w:abstractNumId w:val="20"/>
  </w:num>
  <w:num w:numId="19">
    <w:abstractNumId w:val="8"/>
  </w:num>
  <w:num w:numId="20">
    <w:abstractNumId w:val="7"/>
  </w:num>
  <w:num w:numId="21">
    <w:abstractNumId w:val="14"/>
  </w:num>
  <w:num w:numId="22">
    <w:abstractNumId w:val="1"/>
  </w:num>
  <w:num w:numId="23">
    <w:abstractNumId w:val="17"/>
  </w:num>
  <w:num w:numId="24">
    <w:abstractNumId w:val="4"/>
  </w:num>
  <w:num w:numId="25">
    <w:abstractNumId w:val="13"/>
  </w:num>
  <w:num w:numId="26">
    <w:abstractNumId w:val="12"/>
  </w:num>
  <w:num w:numId="27">
    <w:abstractNumId w:val="10"/>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20"/>
  </w:num>
  <w:num w:numId="31">
    <w:abstractNumId w:val="20"/>
  </w:num>
  <w:num w:numId="32">
    <w:abstractNumId w:val="15"/>
  </w:num>
  <w:num w:numId="33">
    <w:abstractNumId w:val="20"/>
  </w:num>
  <w:num w:numId="34">
    <w:abstractNumId w:val="20"/>
  </w:num>
  <w:num w:numId="35">
    <w:abstractNumId w:val="20"/>
  </w:num>
  <w:num w:numId="36">
    <w:abstractNumId w:val="20"/>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0"/>
  </w:num>
  <w:num w:numId="40">
    <w:abstractNumId w:val="20"/>
  </w:num>
  <w:num w:numId="41">
    <w:abstractNumId w:val="19"/>
  </w:num>
  <w:num w:numId="42">
    <w:abstractNumId w:val="5"/>
  </w:num>
  <w:num w:numId="4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148"/>
    <w:rsid w:val="000010DD"/>
    <w:rsid w:val="00002F26"/>
    <w:rsid w:val="00005B8A"/>
    <w:rsid w:val="00012EC4"/>
    <w:rsid w:val="00013877"/>
    <w:rsid w:val="000145C8"/>
    <w:rsid w:val="00016F90"/>
    <w:rsid w:val="0001744E"/>
    <w:rsid w:val="00017F3C"/>
    <w:rsid w:val="00021D3A"/>
    <w:rsid w:val="0002279D"/>
    <w:rsid w:val="0002291B"/>
    <w:rsid w:val="00022FA5"/>
    <w:rsid w:val="00024EF0"/>
    <w:rsid w:val="000266D8"/>
    <w:rsid w:val="00031D7C"/>
    <w:rsid w:val="00041281"/>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1357"/>
    <w:rsid w:val="0008341F"/>
    <w:rsid w:val="0008439D"/>
    <w:rsid w:val="0008461A"/>
    <w:rsid w:val="00087A9E"/>
    <w:rsid w:val="00090F72"/>
    <w:rsid w:val="0009438C"/>
    <w:rsid w:val="000946FB"/>
    <w:rsid w:val="000A03B8"/>
    <w:rsid w:val="000A2B28"/>
    <w:rsid w:val="000A40CF"/>
    <w:rsid w:val="000A503C"/>
    <w:rsid w:val="000A6E75"/>
    <w:rsid w:val="000B408F"/>
    <w:rsid w:val="000B4EB8"/>
    <w:rsid w:val="000C41F2"/>
    <w:rsid w:val="000C618D"/>
    <w:rsid w:val="000C7E5E"/>
    <w:rsid w:val="000D22C4"/>
    <w:rsid w:val="000D27D1"/>
    <w:rsid w:val="000D6539"/>
    <w:rsid w:val="000E1A7F"/>
    <w:rsid w:val="000E29B7"/>
    <w:rsid w:val="000E4E36"/>
    <w:rsid w:val="000E5E44"/>
    <w:rsid w:val="000F15F1"/>
    <w:rsid w:val="000F30D1"/>
    <w:rsid w:val="000F452D"/>
    <w:rsid w:val="000F6F3E"/>
    <w:rsid w:val="00103B38"/>
    <w:rsid w:val="00104CC3"/>
    <w:rsid w:val="00107C19"/>
    <w:rsid w:val="00110D71"/>
    <w:rsid w:val="00112864"/>
    <w:rsid w:val="001131BD"/>
    <w:rsid w:val="00114472"/>
    <w:rsid w:val="00114988"/>
    <w:rsid w:val="00114DE9"/>
    <w:rsid w:val="00115069"/>
    <w:rsid w:val="001150F2"/>
    <w:rsid w:val="00116940"/>
    <w:rsid w:val="0012299E"/>
    <w:rsid w:val="001309E3"/>
    <w:rsid w:val="00130B8B"/>
    <w:rsid w:val="00130E62"/>
    <w:rsid w:val="00132923"/>
    <w:rsid w:val="00140433"/>
    <w:rsid w:val="00143BBC"/>
    <w:rsid w:val="001458CB"/>
    <w:rsid w:val="001458F9"/>
    <w:rsid w:val="00146BCB"/>
    <w:rsid w:val="001476BD"/>
    <w:rsid w:val="0015027B"/>
    <w:rsid w:val="00151305"/>
    <w:rsid w:val="00153B6C"/>
    <w:rsid w:val="001603BD"/>
    <w:rsid w:val="00164C06"/>
    <w:rsid w:val="001656A2"/>
    <w:rsid w:val="001657CF"/>
    <w:rsid w:val="0017050C"/>
    <w:rsid w:val="00170EC5"/>
    <w:rsid w:val="001747C1"/>
    <w:rsid w:val="00177D6B"/>
    <w:rsid w:val="001860E7"/>
    <w:rsid w:val="001866D0"/>
    <w:rsid w:val="00187CC6"/>
    <w:rsid w:val="00191F90"/>
    <w:rsid w:val="0019235F"/>
    <w:rsid w:val="00195FA9"/>
    <w:rsid w:val="001976B3"/>
    <w:rsid w:val="00197D96"/>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20061E"/>
    <w:rsid w:val="002007BA"/>
    <w:rsid w:val="00200B0A"/>
    <w:rsid w:val="00202CF7"/>
    <w:rsid w:val="00202D9D"/>
    <w:rsid w:val="002038C9"/>
    <w:rsid w:val="002071BB"/>
    <w:rsid w:val="00207DF5"/>
    <w:rsid w:val="00207F2A"/>
    <w:rsid w:val="00210706"/>
    <w:rsid w:val="00214AA6"/>
    <w:rsid w:val="00217951"/>
    <w:rsid w:val="00220CA9"/>
    <w:rsid w:val="00224E36"/>
    <w:rsid w:val="00232000"/>
    <w:rsid w:val="0023324B"/>
    <w:rsid w:val="00234E1A"/>
    <w:rsid w:val="002370B0"/>
    <w:rsid w:val="00237695"/>
    <w:rsid w:val="00240B81"/>
    <w:rsid w:val="00240E11"/>
    <w:rsid w:val="00246914"/>
    <w:rsid w:val="00247D01"/>
    <w:rsid w:val="0025030F"/>
    <w:rsid w:val="00250479"/>
    <w:rsid w:val="00250AAA"/>
    <w:rsid w:val="0025283D"/>
    <w:rsid w:val="002548B5"/>
    <w:rsid w:val="00261A5B"/>
    <w:rsid w:val="00262A9F"/>
    <w:rsid w:val="00262E5B"/>
    <w:rsid w:val="00264D52"/>
    <w:rsid w:val="002717EE"/>
    <w:rsid w:val="002723B9"/>
    <w:rsid w:val="00273D82"/>
    <w:rsid w:val="0027422E"/>
    <w:rsid w:val="00275272"/>
    <w:rsid w:val="00276AFE"/>
    <w:rsid w:val="00286B2D"/>
    <w:rsid w:val="0029043F"/>
    <w:rsid w:val="002944A6"/>
    <w:rsid w:val="002A3B57"/>
    <w:rsid w:val="002A416D"/>
    <w:rsid w:val="002B1BD6"/>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72B"/>
    <w:rsid w:val="002F6173"/>
    <w:rsid w:val="0030057C"/>
    <w:rsid w:val="00304DAF"/>
    <w:rsid w:val="00307207"/>
    <w:rsid w:val="00307C06"/>
    <w:rsid w:val="00311AC4"/>
    <w:rsid w:val="003129F6"/>
    <w:rsid w:val="003130A4"/>
    <w:rsid w:val="003137DF"/>
    <w:rsid w:val="00313E2E"/>
    <w:rsid w:val="003175F1"/>
    <w:rsid w:val="003202DC"/>
    <w:rsid w:val="00321BC8"/>
    <w:rsid w:val="003229ED"/>
    <w:rsid w:val="003254A3"/>
    <w:rsid w:val="00327EEF"/>
    <w:rsid w:val="0033239F"/>
    <w:rsid w:val="0033352D"/>
    <w:rsid w:val="0033491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45A"/>
    <w:rsid w:val="003728A8"/>
    <w:rsid w:val="003729DD"/>
    <w:rsid w:val="003739A1"/>
    <w:rsid w:val="0037545D"/>
    <w:rsid w:val="00376246"/>
    <w:rsid w:val="00381272"/>
    <w:rsid w:val="003827BF"/>
    <w:rsid w:val="00382C90"/>
    <w:rsid w:val="003833A8"/>
    <w:rsid w:val="00386FF1"/>
    <w:rsid w:val="00392EB6"/>
    <w:rsid w:val="00394893"/>
    <w:rsid w:val="003956C6"/>
    <w:rsid w:val="003A4B2C"/>
    <w:rsid w:val="003A6510"/>
    <w:rsid w:val="003A69D4"/>
    <w:rsid w:val="003A7237"/>
    <w:rsid w:val="003A72CE"/>
    <w:rsid w:val="003B111D"/>
    <w:rsid w:val="003B2407"/>
    <w:rsid w:val="003B5864"/>
    <w:rsid w:val="003C2491"/>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12C9"/>
    <w:rsid w:val="0040435C"/>
    <w:rsid w:val="00404F88"/>
    <w:rsid w:val="00405E92"/>
    <w:rsid w:val="004078F3"/>
    <w:rsid w:val="00407F22"/>
    <w:rsid w:val="00410C44"/>
    <w:rsid w:val="0041268A"/>
    <w:rsid w:val="00412D61"/>
    <w:rsid w:val="00413CA9"/>
    <w:rsid w:val="004211D8"/>
    <w:rsid w:val="0042581E"/>
    <w:rsid w:val="0042624A"/>
    <w:rsid w:val="00426465"/>
    <w:rsid w:val="00426CA4"/>
    <w:rsid w:val="00427794"/>
    <w:rsid w:val="0043237D"/>
    <w:rsid w:val="004337FB"/>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55B8"/>
    <w:rsid w:val="00467571"/>
    <w:rsid w:val="004716BA"/>
    <w:rsid w:val="00472120"/>
    <w:rsid w:val="004725AC"/>
    <w:rsid w:val="0047647C"/>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27A1"/>
    <w:rsid w:val="004C3255"/>
    <w:rsid w:val="004C388C"/>
    <w:rsid w:val="004C430E"/>
    <w:rsid w:val="004C4399"/>
    <w:rsid w:val="004C5675"/>
    <w:rsid w:val="004C787C"/>
    <w:rsid w:val="004D604C"/>
    <w:rsid w:val="004D6F0C"/>
    <w:rsid w:val="004D7D8C"/>
    <w:rsid w:val="004E1007"/>
    <w:rsid w:val="004E28F5"/>
    <w:rsid w:val="004E3E76"/>
    <w:rsid w:val="004E524B"/>
    <w:rsid w:val="004E7A1F"/>
    <w:rsid w:val="004F22D3"/>
    <w:rsid w:val="004F3617"/>
    <w:rsid w:val="004F4B9B"/>
    <w:rsid w:val="004F5914"/>
    <w:rsid w:val="004F70CD"/>
    <w:rsid w:val="00500C8E"/>
    <w:rsid w:val="00504818"/>
    <w:rsid w:val="0050666E"/>
    <w:rsid w:val="00511AB9"/>
    <w:rsid w:val="00515137"/>
    <w:rsid w:val="0052274C"/>
    <w:rsid w:val="00523BB5"/>
    <w:rsid w:val="00523EA7"/>
    <w:rsid w:val="00525187"/>
    <w:rsid w:val="00526081"/>
    <w:rsid w:val="0052735A"/>
    <w:rsid w:val="00531CB9"/>
    <w:rsid w:val="00532F79"/>
    <w:rsid w:val="005334A9"/>
    <w:rsid w:val="00535B20"/>
    <w:rsid w:val="005403D3"/>
    <w:rsid w:val="005406EB"/>
    <w:rsid w:val="00540FAD"/>
    <w:rsid w:val="00544B1A"/>
    <w:rsid w:val="0054599E"/>
    <w:rsid w:val="00545AD1"/>
    <w:rsid w:val="005465AE"/>
    <w:rsid w:val="005469E8"/>
    <w:rsid w:val="00546E05"/>
    <w:rsid w:val="00552711"/>
    <w:rsid w:val="00553375"/>
    <w:rsid w:val="00554D0D"/>
    <w:rsid w:val="00555884"/>
    <w:rsid w:val="0055798A"/>
    <w:rsid w:val="005616E9"/>
    <w:rsid w:val="00561AFB"/>
    <w:rsid w:val="00562909"/>
    <w:rsid w:val="005736B7"/>
    <w:rsid w:val="00575E5A"/>
    <w:rsid w:val="00580245"/>
    <w:rsid w:val="00585A86"/>
    <w:rsid w:val="00585C2A"/>
    <w:rsid w:val="0058742A"/>
    <w:rsid w:val="00587CA4"/>
    <w:rsid w:val="00590B8A"/>
    <w:rsid w:val="005A1F44"/>
    <w:rsid w:val="005A2E93"/>
    <w:rsid w:val="005A499F"/>
    <w:rsid w:val="005C2B84"/>
    <w:rsid w:val="005C4F2D"/>
    <w:rsid w:val="005C796B"/>
    <w:rsid w:val="005D1608"/>
    <w:rsid w:val="005D1B50"/>
    <w:rsid w:val="005D2C6C"/>
    <w:rsid w:val="005D3C39"/>
    <w:rsid w:val="005D5CE2"/>
    <w:rsid w:val="005D7706"/>
    <w:rsid w:val="005D7732"/>
    <w:rsid w:val="005E0049"/>
    <w:rsid w:val="005E02EA"/>
    <w:rsid w:val="005E1267"/>
    <w:rsid w:val="005E2CDC"/>
    <w:rsid w:val="005E44DB"/>
    <w:rsid w:val="005F0383"/>
    <w:rsid w:val="005F63AC"/>
    <w:rsid w:val="00601A8C"/>
    <w:rsid w:val="0060289C"/>
    <w:rsid w:val="00606114"/>
    <w:rsid w:val="0061068E"/>
    <w:rsid w:val="006115D3"/>
    <w:rsid w:val="00611AB4"/>
    <w:rsid w:val="00612EDB"/>
    <w:rsid w:val="00613D3A"/>
    <w:rsid w:val="006146BF"/>
    <w:rsid w:val="006149D2"/>
    <w:rsid w:val="00614E71"/>
    <w:rsid w:val="00616EAA"/>
    <w:rsid w:val="00616F81"/>
    <w:rsid w:val="00617FB4"/>
    <w:rsid w:val="006208DF"/>
    <w:rsid w:val="00621BA9"/>
    <w:rsid w:val="00625BE6"/>
    <w:rsid w:val="00634834"/>
    <w:rsid w:val="00645371"/>
    <w:rsid w:val="006457B0"/>
    <w:rsid w:val="006501CA"/>
    <w:rsid w:val="00652C01"/>
    <w:rsid w:val="00655976"/>
    <w:rsid w:val="00655F45"/>
    <w:rsid w:val="0065610E"/>
    <w:rsid w:val="006606DB"/>
    <w:rsid w:val="00660AD3"/>
    <w:rsid w:val="00662818"/>
    <w:rsid w:val="00664688"/>
    <w:rsid w:val="00664CD9"/>
    <w:rsid w:val="00666599"/>
    <w:rsid w:val="006676BD"/>
    <w:rsid w:val="00673E44"/>
    <w:rsid w:val="00676AF9"/>
    <w:rsid w:val="006776B6"/>
    <w:rsid w:val="00686559"/>
    <w:rsid w:val="0069136C"/>
    <w:rsid w:val="00693150"/>
    <w:rsid w:val="006952C7"/>
    <w:rsid w:val="006972D4"/>
    <w:rsid w:val="0069770B"/>
    <w:rsid w:val="006A019B"/>
    <w:rsid w:val="006A5285"/>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578"/>
    <w:rsid w:val="006E2751"/>
    <w:rsid w:val="006E2FFA"/>
    <w:rsid w:val="006E314D"/>
    <w:rsid w:val="006E48D5"/>
    <w:rsid w:val="006F0578"/>
    <w:rsid w:val="006F0CB5"/>
    <w:rsid w:val="006F123F"/>
    <w:rsid w:val="006F1796"/>
    <w:rsid w:val="006F1DA7"/>
    <w:rsid w:val="006F3EFD"/>
    <w:rsid w:val="006F455E"/>
    <w:rsid w:val="006F70E0"/>
    <w:rsid w:val="007020E6"/>
    <w:rsid w:val="00710723"/>
    <w:rsid w:val="007161BD"/>
    <w:rsid w:val="00720013"/>
    <w:rsid w:val="00720249"/>
    <w:rsid w:val="00720802"/>
    <w:rsid w:val="00723ED1"/>
    <w:rsid w:val="00732A80"/>
    <w:rsid w:val="00733AD8"/>
    <w:rsid w:val="0074045E"/>
    <w:rsid w:val="00740AF5"/>
    <w:rsid w:val="007426F9"/>
    <w:rsid w:val="00743525"/>
    <w:rsid w:val="00744703"/>
    <w:rsid w:val="00744D42"/>
    <w:rsid w:val="00745555"/>
    <w:rsid w:val="00745B7E"/>
    <w:rsid w:val="00745F94"/>
    <w:rsid w:val="00746D48"/>
    <w:rsid w:val="00751348"/>
    <w:rsid w:val="007541A2"/>
    <w:rsid w:val="00754C65"/>
    <w:rsid w:val="00755818"/>
    <w:rsid w:val="00756A89"/>
    <w:rsid w:val="00757290"/>
    <w:rsid w:val="0076286B"/>
    <w:rsid w:val="0076601B"/>
    <w:rsid w:val="00766846"/>
    <w:rsid w:val="0076790E"/>
    <w:rsid w:val="00770601"/>
    <w:rsid w:val="0077673A"/>
    <w:rsid w:val="00776C2B"/>
    <w:rsid w:val="0078047B"/>
    <w:rsid w:val="00781F41"/>
    <w:rsid w:val="00783116"/>
    <w:rsid w:val="007846E1"/>
    <w:rsid w:val="007847D6"/>
    <w:rsid w:val="00784EFE"/>
    <w:rsid w:val="007916BE"/>
    <w:rsid w:val="00795890"/>
    <w:rsid w:val="00797BF3"/>
    <w:rsid w:val="00797E5F"/>
    <w:rsid w:val="007A202B"/>
    <w:rsid w:val="007A3B49"/>
    <w:rsid w:val="007A4FA9"/>
    <w:rsid w:val="007A5172"/>
    <w:rsid w:val="007A67A0"/>
    <w:rsid w:val="007B133E"/>
    <w:rsid w:val="007B1A9D"/>
    <w:rsid w:val="007B1F2E"/>
    <w:rsid w:val="007B570C"/>
    <w:rsid w:val="007C0F65"/>
    <w:rsid w:val="007C15BD"/>
    <w:rsid w:val="007C4C8F"/>
    <w:rsid w:val="007D3DDD"/>
    <w:rsid w:val="007D41FF"/>
    <w:rsid w:val="007D50E1"/>
    <w:rsid w:val="007D6E4D"/>
    <w:rsid w:val="007E0E61"/>
    <w:rsid w:val="007E4A6E"/>
    <w:rsid w:val="007F56A7"/>
    <w:rsid w:val="007F605F"/>
    <w:rsid w:val="007F6B4A"/>
    <w:rsid w:val="007F708B"/>
    <w:rsid w:val="007F7AFD"/>
    <w:rsid w:val="00800851"/>
    <w:rsid w:val="0080171C"/>
    <w:rsid w:val="008028FD"/>
    <w:rsid w:val="00803449"/>
    <w:rsid w:val="00803BF3"/>
    <w:rsid w:val="00807DD0"/>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789"/>
    <w:rsid w:val="008504F8"/>
    <w:rsid w:val="00850D0C"/>
    <w:rsid w:val="00854B3C"/>
    <w:rsid w:val="00855810"/>
    <w:rsid w:val="008560B3"/>
    <w:rsid w:val="00856573"/>
    <w:rsid w:val="008579F7"/>
    <w:rsid w:val="00865F5F"/>
    <w:rsid w:val="008667B1"/>
    <w:rsid w:val="0086769F"/>
    <w:rsid w:val="00872C00"/>
    <w:rsid w:val="0087344D"/>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A6BBD"/>
    <w:rsid w:val="008A7FD9"/>
    <w:rsid w:val="008B22A5"/>
    <w:rsid w:val="008B2B40"/>
    <w:rsid w:val="008B391B"/>
    <w:rsid w:val="008B5C64"/>
    <w:rsid w:val="008B60A4"/>
    <w:rsid w:val="008C1BFC"/>
    <w:rsid w:val="008C24A8"/>
    <w:rsid w:val="008C50F3"/>
    <w:rsid w:val="008C51A4"/>
    <w:rsid w:val="008C6594"/>
    <w:rsid w:val="008C7EFE"/>
    <w:rsid w:val="008D03B9"/>
    <w:rsid w:val="008D2896"/>
    <w:rsid w:val="008D30C7"/>
    <w:rsid w:val="008D34E6"/>
    <w:rsid w:val="008D7D2F"/>
    <w:rsid w:val="008E3E00"/>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5396"/>
    <w:rsid w:val="00936091"/>
    <w:rsid w:val="00936D2A"/>
    <w:rsid w:val="00940734"/>
    <w:rsid w:val="00940D8A"/>
    <w:rsid w:val="009462F6"/>
    <w:rsid w:val="00950944"/>
    <w:rsid w:val="009570E9"/>
    <w:rsid w:val="00957F1F"/>
    <w:rsid w:val="00962258"/>
    <w:rsid w:val="00967398"/>
    <w:rsid w:val="009678B7"/>
    <w:rsid w:val="00967F48"/>
    <w:rsid w:val="009717F1"/>
    <w:rsid w:val="0097239D"/>
    <w:rsid w:val="009774EB"/>
    <w:rsid w:val="00980EEF"/>
    <w:rsid w:val="00981A8E"/>
    <w:rsid w:val="00986A7B"/>
    <w:rsid w:val="009903C3"/>
    <w:rsid w:val="0099041D"/>
    <w:rsid w:val="009920E1"/>
    <w:rsid w:val="00992D9C"/>
    <w:rsid w:val="00992FC6"/>
    <w:rsid w:val="00996CB8"/>
    <w:rsid w:val="009A404E"/>
    <w:rsid w:val="009B2E97"/>
    <w:rsid w:val="009B303C"/>
    <w:rsid w:val="009B50C1"/>
    <w:rsid w:val="009B5146"/>
    <w:rsid w:val="009B5181"/>
    <w:rsid w:val="009B51B8"/>
    <w:rsid w:val="009B5E95"/>
    <w:rsid w:val="009C016F"/>
    <w:rsid w:val="009C418E"/>
    <w:rsid w:val="009C442C"/>
    <w:rsid w:val="009C4EEA"/>
    <w:rsid w:val="009D2FC5"/>
    <w:rsid w:val="009D5183"/>
    <w:rsid w:val="009D623F"/>
    <w:rsid w:val="009E07F4"/>
    <w:rsid w:val="009E09BE"/>
    <w:rsid w:val="009E1D5F"/>
    <w:rsid w:val="009E3221"/>
    <w:rsid w:val="009E35A9"/>
    <w:rsid w:val="009E3D46"/>
    <w:rsid w:val="009E4D19"/>
    <w:rsid w:val="009E7220"/>
    <w:rsid w:val="009F1404"/>
    <w:rsid w:val="009F25DD"/>
    <w:rsid w:val="009F309B"/>
    <w:rsid w:val="009F392E"/>
    <w:rsid w:val="009F4F28"/>
    <w:rsid w:val="009F52B4"/>
    <w:rsid w:val="009F53C5"/>
    <w:rsid w:val="009F57F9"/>
    <w:rsid w:val="009F69FE"/>
    <w:rsid w:val="009F7CBB"/>
    <w:rsid w:val="00A0046C"/>
    <w:rsid w:val="00A02F80"/>
    <w:rsid w:val="00A04D7F"/>
    <w:rsid w:val="00A07078"/>
    <w:rsid w:val="00A0740E"/>
    <w:rsid w:val="00A1297E"/>
    <w:rsid w:val="00A23726"/>
    <w:rsid w:val="00A23CD5"/>
    <w:rsid w:val="00A26BC7"/>
    <w:rsid w:val="00A31269"/>
    <w:rsid w:val="00A31524"/>
    <w:rsid w:val="00A35D7F"/>
    <w:rsid w:val="00A4050F"/>
    <w:rsid w:val="00A42EE1"/>
    <w:rsid w:val="00A4561A"/>
    <w:rsid w:val="00A47324"/>
    <w:rsid w:val="00A47B7A"/>
    <w:rsid w:val="00A50072"/>
    <w:rsid w:val="00A50641"/>
    <w:rsid w:val="00A51ACE"/>
    <w:rsid w:val="00A530BF"/>
    <w:rsid w:val="00A535EA"/>
    <w:rsid w:val="00A6177B"/>
    <w:rsid w:val="00A620B8"/>
    <w:rsid w:val="00A62E74"/>
    <w:rsid w:val="00A66030"/>
    <w:rsid w:val="00A66136"/>
    <w:rsid w:val="00A66853"/>
    <w:rsid w:val="00A671ED"/>
    <w:rsid w:val="00A67C50"/>
    <w:rsid w:val="00A71189"/>
    <w:rsid w:val="00A723A1"/>
    <w:rsid w:val="00A7364A"/>
    <w:rsid w:val="00A74789"/>
    <w:rsid w:val="00A74DCC"/>
    <w:rsid w:val="00A753ED"/>
    <w:rsid w:val="00A77512"/>
    <w:rsid w:val="00A81D87"/>
    <w:rsid w:val="00A8227E"/>
    <w:rsid w:val="00A8385E"/>
    <w:rsid w:val="00A861A2"/>
    <w:rsid w:val="00A94C2F"/>
    <w:rsid w:val="00A94F0E"/>
    <w:rsid w:val="00A95445"/>
    <w:rsid w:val="00A97BF8"/>
    <w:rsid w:val="00AA4CBB"/>
    <w:rsid w:val="00AA65FA"/>
    <w:rsid w:val="00AA6DD7"/>
    <w:rsid w:val="00AA7351"/>
    <w:rsid w:val="00AB16DA"/>
    <w:rsid w:val="00AB3605"/>
    <w:rsid w:val="00AB6D1A"/>
    <w:rsid w:val="00AB7F4D"/>
    <w:rsid w:val="00AC02D2"/>
    <w:rsid w:val="00AC192A"/>
    <w:rsid w:val="00AC3E83"/>
    <w:rsid w:val="00AC547E"/>
    <w:rsid w:val="00AC59BD"/>
    <w:rsid w:val="00AC678D"/>
    <w:rsid w:val="00AD056F"/>
    <w:rsid w:val="00AD0C7B"/>
    <w:rsid w:val="00AD29D4"/>
    <w:rsid w:val="00AD38D0"/>
    <w:rsid w:val="00AD5F1A"/>
    <w:rsid w:val="00AD6731"/>
    <w:rsid w:val="00AE0F6E"/>
    <w:rsid w:val="00AE3EDF"/>
    <w:rsid w:val="00AE742A"/>
    <w:rsid w:val="00AF0FD3"/>
    <w:rsid w:val="00AF2E9E"/>
    <w:rsid w:val="00AF3736"/>
    <w:rsid w:val="00AF5943"/>
    <w:rsid w:val="00B008D5"/>
    <w:rsid w:val="00B00CFD"/>
    <w:rsid w:val="00B01542"/>
    <w:rsid w:val="00B02F73"/>
    <w:rsid w:val="00B0619F"/>
    <w:rsid w:val="00B101FD"/>
    <w:rsid w:val="00B11C42"/>
    <w:rsid w:val="00B13A26"/>
    <w:rsid w:val="00B15371"/>
    <w:rsid w:val="00B15D0D"/>
    <w:rsid w:val="00B21548"/>
    <w:rsid w:val="00B22106"/>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A48"/>
    <w:rsid w:val="00BD2B67"/>
    <w:rsid w:val="00BD6C04"/>
    <w:rsid w:val="00BD76C3"/>
    <w:rsid w:val="00BD7E91"/>
    <w:rsid w:val="00BD7F0D"/>
    <w:rsid w:val="00BE06DC"/>
    <w:rsid w:val="00BE1552"/>
    <w:rsid w:val="00BE2761"/>
    <w:rsid w:val="00BF30FB"/>
    <w:rsid w:val="00BF4FE5"/>
    <w:rsid w:val="00BF54FE"/>
    <w:rsid w:val="00BF6922"/>
    <w:rsid w:val="00BF6AEC"/>
    <w:rsid w:val="00C01A3A"/>
    <w:rsid w:val="00C02D0A"/>
    <w:rsid w:val="00C03A6E"/>
    <w:rsid w:val="00C05C11"/>
    <w:rsid w:val="00C062C9"/>
    <w:rsid w:val="00C065D9"/>
    <w:rsid w:val="00C06FE1"/>
    <w:rsid w:val="00C10383"/>
    <w:rsid w:val="00C13860"/>
    <w:rsid w:val="00C16330"/>
    <w:rsid w:val="00C165E8"/>
    <w:rsid w:val="00C226C0"/>
    <w:rsid w:val="00C22D8F"/>
    <w:rsid w:val="00C24A6A"/>
    <w:rsid w:val="00C3030A"/>
    <w:rsid w:val="00C30CA8"/>
    <w:rsid w:val="00C3492B"/>
    <w:rsid w:val="00C34D5E"/>
    <w:rsid w:val="00C35F1A"/>
    <w:rsid w:val="00C365DA"/>
    <w:rsid w:val="00C36679"/>
    <w:rsid w:val="00C423B6"/>
    <w:rsid w:val="00C42FE6"/>
    <w:rsid w:val="00C44F6A"/>
    <w:rsid w:val="00C51B48"/>
    <w:rsid w:val="00C52151"/>
    <w:rsid w:val="00C53FFF"/>
    <w:rsid w:val="00C55C22"/>
    <w:rsid w:val="00C6198E"/>
    <w:rsid w:val="00C654BD"/>
    <w:rsid w:val="00C708EA"/>
    <w:rsid w:val="00C71821"/>
    <w:rsid w:val="00C73385"/>
    <w:rsid w:val="00C778A5"/>
    <w:rsid w:val="00C83FA2"/>
    <w:rsid w:val="00C85035"/>
    <w:rsid w:val="00C8578E"/>
    <w:rsid w:val="00C86957"/>
    <w:rsid w:val="00C91DC3"/>
    <w:rsid w:val="00C9394F"/>
    <w:rsid w:val="00C95162"/>
    <w:rsid w:val="00C95790"/>
    <w:rsid w:val="00CA3E04"/>
    <w:rsid w:val="00CA71A9"/>
    <w:rsid w:val="00CB05FC"/>
    <w:rsid w:val="00CB6A37"/>
    <w:rsid w:val="00CB7684"/>
    <w:rsid w:val="00CC11FB"/>
    <w:rsid w:val="00CC2699"/>
    <w:rsid w:val="00CC7C4B"/>
    <w:rsid w:val="00CC7C8F"/>
    <w:rsid w:val="00CD1383"/>
    <w:rsid w:val="00CD1FC4"/>
    <w:rsid w:val="00CD41CA"/>
    <w:rsid w:val="00CD54C8"/>
    <w:rsid w:val="00CD589E"/>
    <w:rsid w:val="00CE19AC"/>
    <w:rsid w:val="00CE1C97"/>
    <w:rsid w:val="00CE5B87"/>
    <w:rsid w:val="00CE7736"/>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441F"/>
    <w:rsid w:val="00D35148"/>
    <w:rsid w:val="00D4108E"/>
    <w:rsid w:val="00D521D0"/>
    <w:rsid w:val="00D55077"/>
    <w:rsid w:val="00D567FE"/>
    <w:rsid w:val="00D6139D"/>
    <w:rsid w:val="00D6163D"/>
    <w:rsid w:val="00D61BB3"/>
    <w:rsid w:val="00D67D3D"/>
    <w:rsid w:val="00D762C7"/>
    <w:rsid w:val="00D771F6"/>
    <w:rsid w:val="00D80E63"/>
    <w:rsid w:val="00D81BCF"/>
    <w:rsid w:val="00D831A3"/>
    <w:rsid w:val="00D8421D"/>
    <w:rsid w:val="00D85204"/>
    <w:rsid w:val="00D86F92"/>
    <w:rsid w:val="00D87829"/>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B6980"/>
    <w:rsid w:val="00DC430B"/>
    <w:rsid w:val="00DC60F1"/>
    <w:rsid w:val="00DD46F3"/>
    <w:rsid w:val="00DE1C1C"/>
    <w:rsid w:val="00DE39FF"/>
    <w:rsid w:val="00DE51A5"/>
    <w:rsid w:val="00DE56F2"/>
    <w:rsid w:val="00DF116D"/>
    <w:rsid w:val="00DF4DDD"/>
    <w:rsid w:val="00DF643C"/>
    <w:rsid w:val="00DF7BAA"/>
    <w:rsid w:val="00E01124"/>
    <w:rsid w:val="00E014A7"/>
    <w:rsid w:val="00E03018"/>
    <w:rsid w:val="00E03689"/>
    <w:rsid w:val="00E03B03"/>
    <w:rsid w:val="00E04A7B"/>
    <w:rsid w:val="00E10D55"/>
    <w:rsid w:val="00E10E36"/>
    <w:rsid w:val="00E125E0"/>
    <w:rsid w:val="00E13140"/>
    <w:rsid w:val="00E1321E"/>
    <w:rsid w:val="00E13A73"/>
    <w:rsid w:val="00E16FF7"/>
    <w:rsid w:val="00E1732F"/>
    <w:rsid w:val="00E20AE7"/>
    <w:rsid w:val="00E2241A"/>
    <w:rsid w:val="00E248A7"/>
    <w:rsid w:val="00E26D68"/>
    <w:rsid w:val="00E276ED"/>
    <w:rsid w:val="00E311B8"/>
    <w:rsid w:val="00E31C29"/>
    <w:rsid w:val="00E3341A"/>
    <w:rsid w:val="00E36570"/>
    <w:rsid w:val="00E37AC7"/>
    <w:rsid w:val="00E37E06"/>
    <w:rsid w:val="00E42BBE"/>
    <w:rsid w:val="00E44045"/>
    <w:rsid w:val="00E464A9"/>
    <w:rsid w:val="00E50503"/>
    <w:rsid w:val="00E507DB"/>
    <w:rsid w:val="00E516F2"/>
    <w:rsid w:val="00E536EF"/>
    <w:rsid w:val="00E618C4"/>
    <w:rsid w:val="00E67218"/>
    <w:rsid w:val="00E70AB8"/>
    <w:rsid w:val="00E7218A"/>
    <w:rsid w:val="00E726BC"/>
    <w:rsid w:val="00E739C5"/>
    <w:rsid w:val="00E84C3A"/>
    <w:rsid w:val="00E86EF7"/>
    <w:rsid w:val="00E878EE"/>
    <w:rsid w:val="00EA23AF"/>
    <w:rsid w:val="00EA2E7F"/>
    <w:rsid w:val="00EA3302"/>
    <w:rsid w:val="00EA6825"/>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75CA"/>
    <w:rsid w:val="00EF1373"/>
    <w:rsid w:val="00EF50A7"/>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27755"/>
    <w:rsid w:val="00F310F8"/>
    <w:rsid w:val="00F331C1"/>
    <w:rsid w:val="00F34D85"/>
    <w:rsid w:val="00F35939"/>
    <w:rsid w:val="00F40272"/>
    <w:rsid w:val="00F43984"/>
    <w:rsid w:val="00F45607"/>
    <w:rsid w:val="00F4722B"/>
    <w:rsid w:val="00F54432"/>
    <w:rsid w:val="00F60DF5"/>
    <w:rsid w:val="00F60EBA"/>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B5DE8"/>
    <w:rsid w:val="00FB623B"/>
    <w:rsid w:val="00FB6342"/>
    <w:rsid w:val="00FC4D1B"/>
    <w:rsid w:val="00FC6389"/>
    <w:rsid w:val="00FD55A7"/>
    <w:rsid w:val="00FE5309"/>
    <w:rsid w:val="00FE5F22"/>
    <w:rsid w:val="00FE69DC"/>
    <w:rsid w:val="00FE6AEC"/>
    <w:rsid w:val="00FE6D68"/>
    <w:rsid w:val="00FF0EC3"/>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styleId="Nevyeenzmnka">
    <w:name w:val="Unresolved Mention"/>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6A1E604-DC14-4FD8-8D38-2848607A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1AFC8E-6842-4D55-BB2B-AE5A7C022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14</Pages>
  <Words>5765</Words>
  <Characters>34018</Characters>
  <Application>Microsoft Office Word</Application>
  <DocSecurity>0</DocSecurity>
  <Lines>283</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39704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Vašulka Ivo, Ing.</cp:lastModifiedBy>
  <cp:revision>6</cp:revision>
  <cp:lastPrinted>2024-01-30T09:26:00Z</cp:lastPrinted>
  <dcterms:created xsi:type="dcterms:W3CDTF">2024-04-22T13:22:00Z</dcterms:created>
  <dcterms:modified xsi:type="dcterms:W3CDTF">2024-07-12T11:23:00Z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